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spacing w:before="240" w:after="360"/>
        <w:jc w:val="center"/>
      </w:pPr>
      <w:r>
        <w:rPr>
          <w:rFonts w:ascii="Arial" w:hAnsi="Arial" w:eastAsia="Arial" w:cs="Arial"/>
          <w:b/>
          <w:bCs/>
          <w:sz w:val="28"/>
          <w:szCs w:val="28"/>
        </w:rPr>
        <w:t xml:space="preserve">Cross-Model Agreement as an Escalation Signal for LLM Cascades: When It Works, When It Pays and How Much to Escalate</w:t>
      </w:r>
    </w:p>
    <w:p>
      <w:pPr>
        <w:spacing w:before="0" w:after="160"/>
        <w:jc w:val="both"/>
      </w:pPr>
      <w:r>
        <w:rPr>
          <w:rFonts w:ascii="Arial" w:hAnsi="Arial" w:eastAsia="Arial" w:cs="Arial"/>
          <w:b/>
          <w:bCs/>
          <w:sz w:val="22"/>
          <w:szCs w:val="22"/>
        </w:rPr>
        <w:t xml:space="preserve">OVERVIEW: </w:t>
      </w:r>
      <w:r>
        <w:rPr>
          <w:rFonts w:ascii="Arial" w:hAnsi="Arial" w:eastAsia="Arial" w:cs="Arial"/>
          <w:sz w:val="22"/>
          <w:szCs w:val="22"/>
        </w:rPr>
        <w:t xml:space="preserve">Two small AI language models from different developers answered 1,100 maths and finance questions, and a larger model was consulted only when the two gave different answers. This rule was as accurate as using the larger model for every question, but it saved computing power only under specific cost conditions, which the study captures in a corrected break-even rule and a price list for deciding which questions to escalate.</w:t>
      </w:r>
    </w:p>
    <w:p>
      <w:pPr>
        <w:spacing w:before="0" w:after="200"/>
        <w:jc w:val="both"/>
      </w:pPr>
    </w:p>
    <w:p>
      <w:pPr>
        <w:spacing w:before="0" w:after="160"/>
        <w:jc w:val="both"/>
      </w:pPr>
      <w:r>
        <w:rPr>
          <w:rFonts w:ascii="Arial" w:hAnsi="Arial" w:eastAsia="Arial" w:cs="Arial"/>
          <w:b/>
          <w:bCs/>
          <w:sz w:val="22"/>
          <w:szCs w:val="22"/>
        </w:rPr>
        <w:t xml:space="preserve">AUTHORS: </w:t>
      </w:r>
      <w:r>
        <w:rPr>
          <w:rFonts w:ascii="Arial" w:hAnsi="Arial" w:eastAsia="Arial" w:cs="Arial"/>
          <w:sz w:val="22"/>
          <w:szCs w:val="22"/>
        </w:rPr>
        <w:t xml:space="preserve">Meirzhan Bolatov (Independent Researcher, Astana, Kazakhstan; Student)</w:t>
      </w:r>
    </w:p>
    <w:p>
      <w:pPr>
        <w:spacing w:before="0" w:after="160"/>
        <w:jc w:val="both"/>
      </w:pPr>
      <w:r>
        <w:rPr>
          <w:rFonts w:ascii="Arial" w:hAnsi="Arial" w:eastAsia="Arial" w:cs="Arial"/>
          <w:b/>
          <w:bCs/>
          <w:sz w:val="22"/>
          <w:szCs w:val="22"/>
        </w:rPr>
        <w:t xml:space="preserve">KEYWORDS: </w:t>
      </w:r>
      <w:r>
        <w:rPr>
          <w:rFonts w:ascii="Arial" w:hAnsi="Arial" w:eastAsia="Arial" w:cs="Arial"/>
          <w:sz w:val="22"/>
          <w:szCs w:val="22"/>
        </w:rPr>
        <w:t xml:space="preserve">large language models; model cascades; query routing; inference cost; ensemble disagreement</w:t>
      </w:r>
    </w:p>
    <w:p>
      <w:pPr>
        <w:spacing w:before="0" w:after="0"/>
        <w:jc w:val="both"/>
        <w:sectPr>
          <w:headerReference w:type="default" r:id="rId9"/>
          <w:footerReference w:type="default" r:id="rId10"/>
          <w:footnotePr>
            <w:numFmt w:val="decimal"/>
          </w:footnotePr>
          <w:type w:val="nextPage"/>
          <w:pgSz w:w="12240" w:h="15840" w:orient="portrait"/>
          <w:pgMar w:top="1440" w:right="1440" w:bottom="1440" w:left="1440" w:header="709" w:footer="709" w:gutter="0"/>
          <w:cols w:num="1" w:space="709"/>
        </w:sectPr>
      </w:pPr>
    </w:p>
    <w:p>
      <w:pPr>
        <w:keepNext/>
        <w:spacing w:before="0" w:after="160"/>
        <w:jc w:val="both"/>
      </w:pPr>
      <w:r>
        <w:rPr>
          <w:rFonts w:ascii="Arial" w:hAnsi="Arial" w:eastAsia="Arial" w:cs="Arial"/>
          <w:b/>
          <w:bCs/>
          <w:sz w:val="22"/>
          <w:szCs w:val="22"/>
        </w:rPr>
        <w:t xml:space="preserve">ABSTRACT:</w:t>
      </w:r>
    </w:p>
    <w:p>
      <w:pPr>
        <w:spacing w:before="0" w:after="160" w:line="240" w:lineRule="auto"/>
        <w:jc w:val="both"/>
      </w:pPr>
      <w:r>
        <w:rPr>
          <w:rFonts w:ascii="Arial" w:hAnsi="Arial" w:eastAsia="Arial" w:cs="Arial"/>
          <w:sz w:val="22"/>
          <w:szCs w:val="22"/>
        </w:rPr>
        <w:t xml:space="preserve">Cascaded large language model systems answer with a cheap model and escalate difficult queries to an expensive one. This study tested whether agreement between two cheap models from different families is a reliable, training-free signal for escalation, and when acting on it saves compute. Llama-3.1-8B and Qwen3-8B answered 1,100 numeric questions from GSM8K, MATH-500 and FinQA, and questions on which they disagreed were passed to Qwen3-32B. All models ran on the same two NVIDIA T4 graphics processors, and cost was measured in seconds of processor time. Agreement was a strong signal: Llama was correct on 93.3% of questions when the pair agreed and on 13.1% when it disagreed, with an area under the receiver operating characteristic curve of 0.90. Escalating the 34% of questions with disagreement captured 88% of the gain over random escalation that a perfect error detector could achieve, and the router matched the strong model's accuracy (86.3% versus 85.6%). Whether it saved compute depended on accounting: it used 17% less than always calling the strong model if the second cheap model was already running, and 8% more if that model had to be paid for. A pre-registered break-even rule wrongly predicted savings because the escalated questions were the expensive ones, on which the strong model wrote 2.0 times as many tokens. A corrected rule showed that routing pays once the strong model costs at least 3.7 times the cheap anchor, and a price list ranked which disagreements to escalate first. A single prompt instruction was also found to be able to fake or hide a routing result.</w:t>
      </w:r>
    </w:p>
    <w:p>
      <w:pPr>
        <w:keepNext/>
        <w:spacing w:before="320" w:after="160"/>
        <w:jc w:val="both"/>
      </w:pPr>
      <w:r>
        <w:rPr>
          <w:rFonts w:ascii="Arial" w:hAnsi="Arial" w:eastAsia="Arial" w:cs="Arial"/>
          <w:b/>
          <w:bCs/>
          <w:sz w:val="22"/>
          <w:szCs w:val="22"/>
        </w:rPr>
        <w:t xml:space="preserve">INTRODUCTION:</w:t>
      </w:r>
    </w:p>
    <w:p>
      <w:pPr>
        <w:spacing w:before="0" w:after="160" w:line="240" w:lineRule="auto"/>
        <w:jc w:val="both"/>
      </w:pPr>
      <w:r>
        <w:rPr>
          <w:rFonts w:ascii="Arial" w:hAnsi="Arial" w:eastAsia="Arial" w:cs="Arial"/>
          <w:sz w:val="22"/>
          <w:szCs w:val="22"/>
        </w:rPr>
        <w:t xml:space="preserve">Running every query through a frontier large language model (LLM) is expensive; running every query through a small model is inaccurate. A cascade answers with a cheap model and escalates to an expensive one when the cheap answer is likely to be wrong. The difficult part is the escalation decision. Trained routers need labelled data, self-reported confidence needs calibration that small models lack, and sampling-based consistency needs several forward passes of the cheap model.</w:t>
      </w:r>
    </w:p>
    <w:p>
      <w:pPr>
        <w:spacing w:before="0" w:after="160" w:line="240" w:lineRule="auto"/>
        <w:jc w:val="both"/>
      </w:pPr>
      <w:r>
        <w:rPr>
          <w:rFonts w:ascii="Arial" w:hAnsi="Arial" w:eastAsia="Arial" w:cs="Arial"/>
          <w:sz w:val="22"/>
          <w:szCs w:val="22"/>
        </w:rPr>
        <w:t xml:space="preserve">Agreement between two different cheap models avoids all three requirements. It needs no training and no calibration, and systems that already call two models for redundancy obtain it without an extra forward pass. Agreement-Based Cascading (ABC) builds cascades of model ensembles and defers to a larger tier when members disagree, without a trained router, and reports savings in edge-to-cloud, GPU-rental and API settings.</w:t>
      </w:r>
      <w:r>
        <w:rPr>
          <w:rStyle w:val="929"/>
          <w:rFonts w:ascii="Arial" w:hAnsi="Arial" w:eastAsia="Arial" w:cs="Arial"/>
          <w:sz w:val="22"/>
          <w:szCs w:val="22"/>
          <w:vertAlign w:val="superscript"/>
        </w:rPr>
        <w:footnoteReference w:id="1"/>
      </w:r>
      <w:r>
        <w:rPr>
          <w:rFonts w:ascii="Arial" w:hAnsi="Arial" w:eastAsia="Arial" w:cs="Arial"/>
          <w:sz w:val="22"/>
          <w:szCs w:val="22"/>
        </w:rPr>
        <w:t xml:space="preserve"> A follow-up extended the idea to open-ended generation through meaning-level agreement.</w:t>
      </w:r>
      <w:r>
        <w:rPr>
          <w:rStyle w:val="929"/>
          <w:rFonts w:ascii="Arial" w:hAnsi="Arial" w:eastAsia="Arial" w:cs="Arial"/>
          <w:sz w:val="22"/>
          <w:szCs w:val="22"/>
          <w:vertAlign w:val="superscript"/>
        </w:rPr>
        <w:footnoteReference w:id="2"/>
      </w:r>
      <w:r>
        <w:rPr>
          <w:rFonts w:ascii="Arial" w:hAnsi="Arial" w:eastAsia="Arial" w:cs="Arial"/>
          <w:sz w:val="22"/>
          <w:szCs w:val="22"/>
        </w:rPr>
        <w:t xml:space="preserve"> The present study takes the signal as given and examines its economics and failure modes.</w:t>
      </w:r>
    </w:p>
    <w:p>
      <w:pPr>
        <w:spacing w:before="0" w:after="160" w:line="240" w:lineRule="auto"/>
        <w:jc w:val="both"/>
      </w:pPr>
      <w:r>
        <w:rPr>
          <w:rFonts w:ascii="Arial" w:hAnsi="Arial" w:eastAsia="Arial" w:cs="Arial"/>
          <w:sz w:val="22"/>
          <w:szCs w:val="22"/>
        </w:rPr>
        <w:t xml:space="preserve">Other escalation signals require more machinery. Yue et al. escalated when a weaker model's sampled answers were inconsistent, including across chain-of-thought and program-of-thought representations.</w:t>
      </w:r>
      <w:r>
        <w:rPr>
          <w:rStyle w:val="929"/>
          <w:rFonts w:ascii="Arial" w:hAnsi="Arial" w:eastAsia="Arial" w:cs="Arial"/>
          <w:sz w:val="22"/>
          <w:szCs w:val="22"/>
          <w:vertAlign w:val="superscript"/>
        </w:rPr>
        <w:footnoteReference w:id="3"/>
      </w:r>
      <w:r>
        <w:rPr>
          <w:rFonts w:ascii="Arial" w:hAnsi="Arial" w:eastAsia="Arial" w:cs="Arial"/>
          <w:sz w:val="22"/>
          <w:szCs w:val="22"/>
        </w:rPr>
        <w:t xml:space="preserve"> This measures variability within one model, and a model that is confidently wrong is stable under resampling, so only a second model can expose it. FrugalGPT introduced LLM cascades with a learned acceptance scorer,</w:t>
      </w:r>
      <w:r>
        <w:rPr>
          <w:rStyle w:val="929"/>
          <w:rFonts w:ascii="Arial" w:hAnsi="Arial" w:eastAsia="Arial" w:cs="Arial"/>
          <w:sz w:val="22"/>
          <w:szCs w:val="22"/>
          <w:vertAlign w:val="superscript"/>
        </w:rPr>
        <w:footnoteReference w:id="4"/>
      </w:r>
      <w:r>
        <w:rPr>
          <w:rFonts w:ascii="Arial" w:hAnsi="Arial" w:eastAsia="Arial" w:cs="Arial"/>
          <w:sz w:val="22"/>
          <w:szCs w:val="22"/>
        </w:rPr>
        <w:t xml:space="preserve"> AutoMix used few-shot self-verification with a meta-verifier,</w:t>
      </w:r>
      <w:r>
        <w:rPr>
          <w:rStyle w:val="929"/>
          <w:rFonts w:ascii="Arial" w:hAnsi="Arial" w:eastAsia="Arial" w:cs="Arial"/>
          <w:sz w:val="22"/>
          <w:szCs w:val="22"/>
          <w:vertAlign w:val="superscript"/>
        </w:rPr>
        <w:footnoteReference w:id="5"/>
      </w:r>
      <w:r>
        <w:rPr>
          <w:rFonts w:ascii="Arial" w:hAnsi="Arial" w:eastAsia="Arial" w:cs="Arial"/>
          <w:sz w:val="22"/>
          <w:szCs w:val="22"/>
        </w:rPr>
        <w:t xml:space="preserve"> Hybrid LLM routed on a predicted quality gap,</w:t>
      </w:r>
      <w:r>
        <w:rPr>
          <w:rStyle w:val="929"/>
          <w:rFonts w:ascii="Arial" w:hAnsi="Arial" w:eastAsia="Arial" w:cs="Arial"/>
          <w:sz w:val="22"/>
          <w:szCs w:val="22"/>
          <w:vertAlign w:val="superscript"/>
        </w:rPr>
        <w:footnoteReference w:id="6"/>
      </w:r>
      <w:r>
        <w:rPr>
          <w:rFonts w:ascii="Arial" w:hAnsi="Arial" w:eastAsia="Arial" w:cs="Arial"/>
          <w:sz w:val="22"/>
          <w:szCs w:val="22"/>
        </w:rPr>
        <w:t xml:space="preserve"> and RouteLLM learned routers from human preference data.</w:t>
      </w:r>
      <w:r>
        <w:rPr>
          <w:rStyle w:val="929"/>
          <w:rFonts w:ascii="Arial" w:hAnsi="Arial" w:eastAsia="Arial" w:cs="Arial"/>
          <w:sz w:val="22"/>
          <w:szCs w:val="22"/>
          <w:vertAlign w:val="superscript"/>
        </w:rPr>
        <w:footnoteReference w:id="7"/>
      </w:r>
      <w:r>
        <w:rPr>
          <w:rFonts w:ascii="Arial" w:hAnsi="Arial" w:eastAsia="Arial" w:cs="Arial"/>
          <w:sz w:val="22"/>
          <w:szCs w:val="22"/>
        </w:rPr>
        <w:t xml:space="preserve"> Dekoninck et al. derived optimal routing and cascading strategies and identified quality estimation as the deciding factor,</w:t>
      </w:r>
      <w:r>
        <w:rPr>
          <w:rStyle w:val="929"/>
          <w:rFonts w:ascii="Arial" w:hAnsi="Arial" w:eastAsia="Arial" w:cs="Arial"/>
          <w:sz w:val="22"/>
          <w:szCs w:val="22"/>
          <w:vertAlign w:val="superscript"/>
        </w:rPr>
        <w:footnoteReference w:id="8"/>
      </w:r>
      <w:r>
        <w:rPr>
          <w:rFonts w:ascii="Arial" w:hAnsi="Arial" w:eastAsia="Arial" w:cs="Arial"/>
          <w:sz w:val="22"/>
          <w:szCs w:val="22"/>
        </w:rPr>
        <w:t xml:space="preserve"> and a 2026 survey mapped the field.</w:t>
      </w:r>
      <w:r>
        <w:rPr>
          <w:rStyle w:val="929"/>
          <w:rFonts w:ascii="Arial" w:hAnsi="Arial" w:eastAsia="Arial" w:cs="Arial"/>
          <w:sz w:val="22"/>
          <w:szCs w:val="22"/>
          <w:vertAlign w:val="superscript"/>
        </w:rPr>
        <w:footnoteReference w:id="9"/>
      </w:r>
      <w:r>
        <w:rPr>
          <w:rFonts w:ascii="Arial" w:hAnsi="Arial" w:eastAsia="Arial" w:cs="Arial"/>
          <w:sz w:val="22"/>
          <w:szCs w:val="22"/>
        </w:rPr>
        <w:t xml:space="preserve"> All of these approaches need training data, a verifier or a quality estimate, whereas agreement needs none. Classical ensemble research ties the value of an ensemble to how differently its members err;</w:t>
      </w:r>
      <w:r>
        <w:rPr>
          <w:rStyle w:val="929"/>
          <w:rFonts w:ascii="Arial" w:hAnsi="Arial" w:eastAsia="Arial" w:cs="Arial"/>
          <w:sz w:val="22"/>
          <w:szCs w:val="22"/>
          <w:vertAlign w:val="superscript"/>
        </w:rPr>
        <w:footnoteReference w:id="10"/>
      </w:r>
      <w:r>
        <w:rPr>
          <w:rFonts w:ascii="Arial" w:hAnsi="Arial" w:eastAsia="Arial" w:cs="Arial"/>
          <w:sz w:val="22"/>
          <w:szCs w:val="22"/>
        </w:rPr>
        <w:t xml:space="preserve"> the failure analysis in this study makes the same idea precise for deferral.</w:t>
      </w:r>
    </w:p>
    <w:p>
      <w:pPr>
        <w:spacing w:before="0" w:after="160" w:line="240" w:lineRule="auto"/>
        <w:jc w:val="both"/>
      </w:pPr>
      <w:r>
        <w:rPr>
          <w:rFonts w:ascii="Arial" w:hAnsi="Arial" w:eastAsia="Arial" w:cs="Arial"/>
          <w:sz w:val="22"/>
          <w:szCs w:val="22"/>
        </w:rPr>
        <w:t xml:space="preserve">ABC leaves three questions open: when acting on the signal cannot pay off, how far to escalate for a given budget, and what property of the model pair makes the signal work. This study therefore asked four research questions. The first (RQ1) was how much of the achievable routing benefit cross-model disagreement captures, compared with escalating at random at the same rate. The second (RQ2) was under which cost conditions disagreement routing saves compute and, for a given value of a correct answer, how much should be escalated. The third (RQ3) was what determines when the signal fails. The fourth (RQ4), whether a third cheap voter buys accuracy more cheaply than escalation, was pre-registered but could not be tested within the project timeline.</w:t>
      </w:r>
    </w:p>
    <w:p>
      <w:pPr>
        <w:spacing w:before="0" w:after="160" w:line="240" w:lineRule="auto"/>
        <w:jc w:val="both"/>
      </w:pPr>
      <w:r>
        <w:rPr>
          <w:rFonts w:ascii="Arial" w:hAnsi="Arial" w:eastAsia="Arial" w:cs="Arial"/>
          <w:sz w:val="22"/>
          <w:szCs w:val="22"/>
        </w:rPr>
        <w:t xml:space="preserve">The study makes five contributions. It provides a measured end-to-end evaluation of a two-model agreement router against always-cheap, always-strong, random and oracle escalation, with cost measured in GPU-seconds on identical hardware. It derives a corrected break-even rule (Proposition 1′) that accounts for escalated queries being more expensive than average, with a closed form for the cost ratio at which routing starts to pay. It gives a price-per-correct-answer rule (Proposition 2) that turns the question of how much to escalate into an ordered price list. It decomposes failures into false accepts and false alarms (Lemma 1) and validates the decomposition against measured rates. Finally, it offers a practical guide with costs and savings in dollars, together with a documented log of every problem met in running the study (Appendix E). Three pre-registered hypotheses (a same-family control, a comparison with self-consistency and a third voter) were not tested and are reported as future work, not as results.</w:t>
      </w:r>
    </w:p>
    <w:p>
      <w:pPr>
        <w:keepNext/>
        <w:spacing w:before="320" w:after="160"/>
        <w:jc w:val="both"/>
      </w:pPr>
      <w:r>
        <w:rPr>
          <w:rFonts w:ascii="Arial" w:hAnsi="Arial" w:eastAsia="Arial" w:cs="Arial"/>
          <w:b/>
          <w:bCs/>
          <w:sz w:val="22"/>
          <w:szCs w:val="22"/>
        </w:rPr>
        <w:t xml:space="preserve">RESULTS</w:t>
      </w:r>
    </w:p>
    <w:p>
      <w:pPr>
        <w:spacing w:before="0" w:after="160" w:line="240" w:lineRule="auto"/>
        <w:jc w:val="both"/>
      </w:pPr>
      <w:r>
        <w:rPr>
          <w:rFonts w:ascii="Arial" w:hAnsi="Arial" w:eastAsia="Arial" w:cs="Arial"/>
          <w:sz w:val="22"/>
          <w:szCs w:val="22"/>
        </w:rPr>
        <w:t xml:space="preserve">Results are reported for a disagreement router with Llama-3.1-8B as the anchor (A), Qwen3-8B as the partner (B) and Qwen3-32B as the strong model (S) on 1,100 questions (Figure 1). The router, the cost accounting and the analytical tools used below (Propositions 1, 1′ and 2, Lemma 1 and the routing efficiency η) are defined in Materials and Methods.</w:t>
      </w:r>
    </w:p>
    <w:p>
      <w:pPr>
        <w:keepNext/>
        <w:spacing w:before="200" w:after="120" w:line="240" w:lineRule="auto"/>
        <w:jc w:val="both"/>
      </w:pPr>
      <w:r>
        <w:rPr>
          <w:rFonts w:ascii="Arial" w:hAnsi="Arial" w:eastAsia="Arial" w:cs="Arial"/>
          <w:i/>
          <w:iCs/>
          <w:sz w:val="22"/>
          <w:szCs w:val="22"/>
        </w:rPr>
        <w:t xml:space="preserve">Accuracy</w:t>
      </w:r>
    </w:p>
    <w:p>
      <w:pPr>
        <w:spacing w:before="0" w:after="160" w:line="240" w:lineRule="auto"/>
        <w:jc w:val="both"/>
      </w:pPr>
      <w:r>
        <w:rPr>
          <w:rFonts w:ascii="Arial" w:hAnsi="Arial" w:eastAsia="Arial" w:cs="Arial"/>
          <w:sz w:val="22"/>
          <w:szCs w:val="22"/>
        </w:rPr>
        <w:t xml:space="preserve">The router matched the strong model in every domain (Figure 2). Over all 1,100 questions it scored 86.3%, against 85.6% for Qwen3-32B alone, 82.0% for Qwen3-8B and 66.0% for Llama-3.1-8B. The router was 0.6 points above always-strong (95% CI −0.3 to 1.5), so there was no detectable difference, and 4.3 points (2.5 to 6.1) above Qwen3-8B alone. Llama was weakest on MATH-500 (46%), which is where escalation mattered most. Accuracies with confidence intervals for every model and domain are listed in Appendix Table B1.</w:t>
      </w:r>
    </w:p>
    <w:p>
      <w:pPr>
        <w:keepNext/>
        <w:spacing w:before="200" w:after="120" w:line="240" w:lineRule="auto"/>
        <w:jc w:val="both"/>
      </w:pPr>
      <w:r>
        <w:rPr>
          <w:rFonts w:ascii="Arial" w:hAnsi="Arial" w:eastAsia="Arial" w:cs="Arial"/>
          <w:i/>
          <w:iCs/>
          <w:sz w:val="22"/>
          <w:szCs w:val="22"/>
        </w:rPr>
        <w:t xml:space="preserve">Disagreement as a reliable alarm (RQ1)</w:t>
      </w:r>
    </w:p>
    <w:p>
      <w:pPr>
        <w:spacing w:before="0" w:after="160" w:line="240" w:lineRule="auto"/>
        <w:jc w:val="both"/>
      </w:pPr>
      <w:r>
        <w:rPr>
          <w:rFonts w:ascii="Arial" w:hAnsi="Arial" w:eastAsia="Arial" w:cs="Arial"/>
          <w:sz w:val="22"/>
          <w:szCs w:val="22"/>
        </w:rPr>
        <w:t xml:space="preserve">Disagreement was a reliable alarm for anchor errors in every domain (Table 1). When the pair agreed, Llama was correct on 93.3% of questions; when it disagreed, on 13.1%, a gap of 80.1 points [76.1, 84.0] (Fisher's exact test, p &lt; 0.001) with an AUROC of 0.90 [0.88, 0.92]. Disagreement captured 88% of the achievable benefit (η = 0.88, [0.82, 0.92]): escalating the 34% of questions with disagreement gained 13.6 points over random escalation at the same rate and fell only 1.9 points short of the oracle. On MATH-500 the signal was nearly perfect (η = 0.97): the pair agreed on 143 questions, of which Llama answered 135 correctly, and disagreed on 157, of which Llama answered only 4 correctly. Of the 374 escalated questions, the strong model fixed 235, broke 12 that Llama had answered correctly, and was also wrong on 102. Pre-registered hypotheses H1 and H2 were therefore supported.</w:t>
      </w:r>
    </w:p>
    <w:p>
      <w:pPr>
        <w:spacing w:before="0" w:after="160" w:line="240" w:lineRule="auto"/>
        <w:jc w:val="both"/>
      </w:pPr>
      <w:r>
        <w:rPr>
          <w:rFonts w:ascii="Arial" w:hAnsi="Arial" w:eastAsia="Arial" w:cs="Arial"/>
          <w:sz w:val="22"/>
          <w:szCs w:val="22"/>
        </w:rPr>
        <w:t xml:space="preserve">On agreed questions the cheap pair was correct 93.3% of the time and the strong model 92.3%, so escalating agreed answers would have cost compute and lost accuracy.</w:t>
      </w:r>
    </w:p>
    <w:p>
      <w:pPr>
        <w:keepNext/>
        <w:spacing w:before="200" w:after="120" w:line="240" w:lineRule="auto"/>
        <w:jc w:val="both"/>
      </w:pPr>
      <w:r>
        <w:rPr>
          <w:rFonts w:ascii="Arial" w:hAnsi="Arial" w:eastAsia="Arial" w:cs="Arial"/>
          <w:i/>
          <w:iCs/>
          <w:sz w:val="22"/>
          <w:szCs w:val="22"/>
        </w:rPr>
        <w:t xml:space="preserve">When escalation saves compute (RQ2a)</w:t>
      </w:r>
    </w:p>
    <w:p>
      <w:pPr>
        <w:spacing w:before="0" w:after="160" w:line="240" w:lineRule="auto"/>
        <w:jc w:val="both"/>
      </w:pPr>
      <w:r>
        <w:rPr>
          <w:rFonts w:ascii="Arial" w:hAnsi="Arial" w:eastAsia="Arial" w:cs="Arial"/>
          <w:sz w:val="22"/>
          <w:szCs w:val="22"/>
        </w:rPr>
        <w:t xml:space="preserve">Always using Llama-3.1-8B cost 1.79 GPU-seconds per question, always using Qwen3-8B 1.43 and always using Qwen3-32B 5.67 (Figure 3). With both cheap models charged, the router cost 6.14 GPU-seconds, 8% more than always-strong; with the second cheap model already running, it cost 4.70, 17% less. Random and oracle escalation at the same rate reached 72.7% and 88.2% accuracy at 3.72 GPU-seconds.</w:t>
      </w:r>
    </w:p>
    <w:p>
      <w:pPr>
        <w:spacing w:before="0" w:after="160" w:line="240" w:lineRule="auto"/>
        <w:jc w:val="both"/>
      </w:pPr>
      <w:r>
        <w:rPr>
          <w:rFonts w:ascii="Arial" w:hAnsi="Arial" w:eastAsia="Arial" w:cs="Arial"/>
          <w:sz w:val="22"/>
          <w:szCs w:val="22"/>
        </w:rPr>
        <w:t xml:space="preserve">The pre-registered prediction failed. With c</w:t>
      </w:r>
      <w:r>
        <w:rPr>
          <w:rFonts w:ascii="Arial" w:hAnsi="Arial" w:eastAsia="Arial" w:cs="Arial"/>
          <w:sz w:val="22"/>
          <w:szCs w:val="22"/>
          <w:vertAlign w:val="subscript"/>
        </w:rPr>
        <w:t xml:space="preserve">A</w:t>
      </w:r>
      <w:r>
        <w:rPr>
          <w:rFonts w:ascii="Arial" w:hAnsi="Arial" w:eastAsia="Arial" w:cs="Arial"/>
          <w:sz w:val="22"/>
          <w:szCs w:val="22"/>
        </w:rPr>
        <w:t xml:space="preserve"> = 1.79, c</w:t>
      </w:r>
      <w:r>
        <w:rPr>
          <w:rFonts w:ascii="Arial" w:hAnsi="Arial" w:eastAsia="Arial" w:cs="Arial"/>
          <w:sz w:val="22"/>
          <w:szCs w:val="22"/>
          <w:vertAlign w:val="subscript"/>
        </w:rPr>
        <w:t xml:space="preserve">B</w:t>
      </w:r>
      <w:r>
        <w:rPr>
          <w:rFonts w:ascii="Arial" w:hAnsi="Arial" w:eastAsia="Arial" w:cs="Arial"/>
          <w:sz w:val="22"/>
          <w:szCs w:val="22"/>
        </w:rPr>
        <w:t xml:space="preserve"> = 1.43 and c</w:t>
      </w:r>
      <w:r>
        <w:rPr>
          <w:rFonts w:ascii="Arial" w:hAnsi="Arial" w:eastAsia="Arial" w:cs="Arial"/>
          <w:sz w:val="22"/>
          <w:szCs w:val="22"/>
          <w:vertAlign w:val="subscript"/>
        </w:rPr>
        <w:t xml:space="preserve">S</w:t>
      </w:r>
      <w:r>
        <w:rPr>
          <w:rFonts w:ascii="Arial" w:hAnsi="Arial" w:eastAsia="Arial" w:cs="Arial"/>
          <w:sz w:val="22"/>
          <w:szCs w:val="22"/>
        </w:rPr>
        <w:t xml:space="preserve"> = 5.67 GPU-seconds (a 52-minute run on two GPUs), Proposition 1 gave a break-even disagreement rate of 43.0%. The observed 34.0% was below it, so the router should have been cheaper; it cost 8% more.</w:t>
      </w:r>
    </w:p>
    <w:p>
      <w:pPr>
        <w:spacing w:before="0" w:after="160" w:line="240" w:lineRule="auto"/>
        <w:jc w:val="both"/>
      </w:pPr>
      <w:r>
        <w:rPr>
          <w:rFonts w:ascii="Arial" w:hAnsi="Arial" w:eastAsia="Arial" w:cs="Arial"/>
          <w:sz w:val="22"/>
          <w:szCs w:val="22"/>
        </w:rPr>
        <w:t xml:space="preserve">Escalated questions were the expensive ones. The strong model wrote 407 tokens on average on escalated questions and 199 on agreed ones (m = 1.51 in cost). Part of this was composition, since escalations cluster on MATH-500 where every answer is long, but within MATH-500 the token ratio was still 2.1, on GSM8K 1.3 and on FinQA 1.05. Questions that two cheap models disagree on are harder, and harder questions take more tokens. Proposition 1′, which uses the strong model's cost on escalated questions, identified the cheaper policy in every domain, whereas Proposition 1 got the overall verdict wrong (Table 2).</w:t>
      </w:r>
    </w:p>
    <w:p>
      <w:pPr>
        <w:spacing w:before="0" w:after="160" w:line="240" w:lineRule="auto"/>
        <w:jc w:val="both"/>
      </w:pPr>
      <w:r>
        <w:rPr>
          <w:rFonts w:ascii="Arial" w:hAnsi="Arial" w:eastAsia="Arial" w:cs="Arial"/>
          <w:sz w:val="22"/>
          <w:szCs w:val="22"/>
        </w:rPr>
        <w:t xml:space="preserve">Routing therefore saves compute when Proposition 1′ holds (Figure 4). In this set-up that meant the second cheap model had to be running already (break-even 45% against an observed 34%), or the strong model had to cost at least 3.7 times the anchor (it cost 3.16 times). With a strong model 10 or 20 times more expensive than the anchor and the same m, the break-even rate would be 54% or 60%, never above the ceiling 1/m = 66%. The interim prediction had been that the 32B run would need to take longer than about 45 minutes for routing to win; it took 52, and routing still lost, because the naive rule ignores m. Hypothesis H4 was supported: the disagreement rate was highest on MATH-500 (52%), and routing lost there and on FinQA but won on GSM8K.</w:t>
      </w:r>
    </w:p>
    <w:p>
      <w:pPr>
        <w:keepNext/>
        <w:spacing w:before="200" w:after="120" w:line="240" w:lineRule="auto"/>
        <w:jc w:val="both"/>
      </w:pPr>
      <w:r>
        <w:rPr>
          <w:rFonts w:ascii="Arial" w:hAnsi="Arial" w:eastAsia="Arial" w:cs="Arial"/>
          <w:i/>
          <w:iCs/>
          <w:sz w:val="22"/>
          <w:szCs w:val="22"/>
        </w:rPr>
        <w:t xml:space="preserve">How much to escalate (RQ2b)</w:t>
      </w:r>
    </w:p>
    <w:p>
      <w:pPr>
        <w:spacing w:before="0" w:after="160" w:line="240" w:lineRule="auto"/>
        <w:jc w:val="both"/>
      </w:pPr>
      <w:r>
        <w:rPr>
          <w:rFonts w:ascii="Arial" w:hAnsi="Arial" w:eastAsia="Arial" w:cs="Arial"/>
          <w:sz w:val="22"/>
          <w:szCs w:val="22"/>
        </w:rPr>
        <w:t xml:space="preserve">Groups of questions should be escalated in order of price per extra correct answer, stopping where the price exceeds the value of a correct answer (Table 3). Below 7.75 GPU-seconds nothing was worth escalating; above it, GSM8K disagreements (6% of traffic) came first, then FinQA disagreements (20%), and above 19.54 GPU-seconds MATH-500 disagreements (34%, the full router). The dashed line in Figure 3 traces this order. Agreed questions should never be escalated: doing so cost 7 correct answers in total. MATH-500 disagreements cost almost exactly the price of switching wholesale to the strong model (19.73 GPU-seconds per extra correct answer), so for MATH-500 traffic the router and always-strong were equally efficient ways to buy accuracy.</w:t>
      </w:r>
    </w:p>
    <w:p>
      <w:pPr>
        <w:keepNext/>
        <w:spacing w:before="200" w:after="120" w:line="240" w:lineRule="auto"/>
        <w:jc w:val="both"/>
      </w:pPr>
      <w:r>
        <w:rPr>
          <w:rFonts w:ascii="Arial" w:hAnsi="Arial" w:eastAsia="Arial" w:cs="Arial"/>
          <w:i/>
          <w:iCs/>
          <w:sz w:val="22"/>
          <w:szCs w:val="22"/>
        </w:rPr>
        <w:t xml:space="preserve">Compute and money</w:t>
      </w:r>
    </w:p>
    <w:p>
      <w:pPr>
        <w:spacing w:before="0" w:after="160" w:line="240" w:lineRule="auto"/>
        <w:jc w:val="both"/>
      </w:pPr>
      <w:r>
        <w:rPr>
          <w:rFonts w:ascii="Arial" w:hAnsi="Arial" w:eastAsia="Arial" w:cs="Arial"/>
          <w:sz w:val="22"/>
          <w:szCs w:val="22"/>
        </w:rPr>
        <w:t xml:space="preserve">If a second small model is already running, the router matched the strong model's accuracy and saved about 268 GPU-hours ($67–$142) and up to 19 kWh per million questions. If both small models must be paid for, it cost $33–$69 more. Compared with the cheapest policy, Qwen3-8B alone, the router avoided about 42,727 wrong answers per million at $0.0053–$0.0162 each. The whole study used 4.1 GPU-hours of inference, about $1.03–$2.18 at rental prices; on Kaggle it cost nothing. Full per-million figures are given in Appendix Tables B2 and B3.</w:t>
      </w:r>
    </w:p>
    <w:p>
      <w:pPr>
        <w:keepNext/>
        <w:spacing w:before="200" w:after="120" w:line="240" w:lineRule="auto"/>
        <w:jc w:val="both"/>
      </w:pPr>
      <w:r>
        <w:rPr>
          <w:rFonts w:ascii="Arial" w:hAnsi="Arial" w:eastAsia="Arial" w:cs="Arial"/>
          <w:i/>
          <w:iCs/>
          <w:sz w:val="22"/>
          <w:szCs w:val="22"/>
        </w:rPr>
        <w:t xml:space="preserve">What makes the signal fail (RQ3)</w:t>
      </w:r>
    </w:p>
    <w:p>
      <w:pPr>
        <w:spacing w:before="0" w:after="160" w:line="240" w:lineRule="auto"/>
        <w:jc w:val="both"/>
      </w:pPr>
      <w:r>
        <w:rPr>
          <w:rFonts w:ascii="Arial" w:hAnsi="Arial" w:eastAsia="Arial" w:cs="Arial"/>
          <w:sz w:val="22"/>
          <w:szCs w:val="22"/>
        </w:rPr>
        <w:t xml:space="preserve">Lemma 1 predicted both failure rates closely (Appendix Table B4), so failures came from exactly two sources. False accepts were most frequent on FinQA (8.8% of questions), where the two models' errors were most correlated (φ = 0.48) and their wrong answers coincided most often (κ = 0.40); FinQA also had the lowest η (0.77). False alarms dominated when the partner was weak: Mistral-7B, which scored 26% under prompt v1, raised false alarms on 60% of GSM8K questions and cut the agree/disagree gap to 23 points (Appendix F). With three domains and no same-family control, these observations show the direction of the effect rather than a general law.</w:t>
      </w:r>
    </w:p>
    <w:p>
      <w:pPr>
        <w:keepNext/>
        <w:spacing w:before="200" w:after="120" w:line="240" w:lineRule="auto"/>
        <w:jc w:val="both"/>
      </w:pPr>
      <w:r>
        <w:rPr>
          <w:rFonts w:ascii="Arial" w:hAnsi="Arial" w:eastAsia="Arial" w:cs="Arial"/>
          <w:i/>
          <w:iCs/>
          <w:sz w:val="22"/>
          <w:szCs w:val="22"/>
        </w:rPr>
        <w:t xml:space="preserve">Robustness</w:t>
      </w:r>
    </w:p>
    <w:p>
      <w:pPr>
        <w:spacing w:before="0" w:after="160" w:line="240" w:lineRule="auto"/>
        <w:jc w:val="both"/>
      </w:pPr>
      <w:r>
        <w:rPr>
          <w:rFonts w:ascii="Arial" w:hAnsi="Arial" w:eastAsia="Arial" w:cs="Arial"/>
          <w:sz w:val="22"/>
          <w:szCs w:val="22"/>
        </w:rPr>
        <w:t xml:space="preserve">A strict agreement rule without the percent rescue gave nearly the same router (η = 0.88 versus 0.88) but created 20 FinQA questions where two correct answers “disagreed”, in 16 cases because one was written as a percentage and the other as a fraction; the pre-registered rule produced 3 such cases. The choice of anchor did not matter for the router itself: when the pair agrees both models give the same answer, so the router's accuracy and cost do not depend on which model is the anchor, and only the baseline for η changes (η = 0.48 with Qwen3-8B as anchor).</w:t>
      </w:r>
    </w:p>
    <w:p>
      <w:pPr>
        <w:spacing w:before="0" w:after="160" w:line="240" w:lineRule="auto"/>
        <w:jc w:val="both"/>
      </w:pPr>
      <w:r>
        <w:rPr>
          <w:rFonts w:ascii="Arial" w:hAnsi="Arial" w:eastAsia="Arial" w:cs="Arial"/>
          <w:sz w:val="22"/>
          <w:szCs w:val="22"/>
        </w:rPr>
        <w:t xml:space="preserve">Prompt formatting mattered far more. Prompt v1 asked for “no commas”, and Qwen3-8B then wrote 22.97 as 2297 on 178 of 400 FinQA questions (Appendix Table B5). This one instruction made the model look 44 points worse on FinQA (27% versus 71%) and nearly doubled measured disagreement there (82% versus 43% under the strict rule). An unaudited study would have reported a formatting artefact as a property of the signal.</w:t>
      </w:r>
    </w:p>
    <w:p>
      <w:pPr>
        <w:keepNext/>
        <w:spacing w:before="320" w:after="160"/>
        <w:jc w:val="both"/>
      </w:pPr>
      <w:r>
        <w:rPr>
          <w:rFonts w:ascii="Arial" w:hAnsi="Arial" w:eastAsia="Arial" w:cs="Arial"/>
          <w:b/>
          <w:bCs/>
          <w:sz w:val="22"/>
          <w:szCs w:val="22"/>
        </w:rPr>
        <w:t xml:space="preserve">DISCUSSION</w:t>
      </w:r>
    </w:p>
    <w:p>
      <w:pPr>
        <w:spacing w:before="0" w:after="160" w:line="240" w:lineRule="auto"/>
        <w:jc w:val="both"/>
      </w:pPr>
      <w:r>
        <w:rPr>
          <w:rFonts w:ascii="Arial" w:hAnsi="Arial" w:eastAsia="Arial" w:cs="Arial"/>
          <w:sz w:val="22"/>
          <w:szCs w:val="22"/>
        </w:rPr>
        <w:t xml:space="preserve">Signal quality and the economics of routing proved to be separate questions. The signal was close to an oracle on mathematics, yet routing saved compute only under specific cost conditions; reporting only accuracy, or only η, would have hidden this. The link between the two is difficulty. Disagreement works because it tracks difficulty, and difficulty is what makes the strong model's answers long. Any break-even rule for a difficulty-tracking router must therefore use the cost of escalated queries, and the ceiling 1/m bounds how many queries can ever be escalated profitably. This applies to confidence-based and learned routers as much as to agreement.</w:t>
      </w:r>
    </w:p>
    <w:p>
      <w:pPr>
        <w:spacing w:before="0" w:after="160" w:line="240" w:lineRule="auto"/>
        <w:jc w:val="both"/>
      </w:pPr>
      <w:r>
        <w:rPr>
          <w:rFonts w:ascii="Arial" w:hAnsi="Arial" w:eastAsia="Arial" w:cs="Arial"/>
          <w:sz w:val="22"/>
          <w:szCs w:val="22"/>
        </w:rPr>
        <w:t xml:space="preserve">Agreement is also a reason not to escalate. Two cheap models from different families that agreed were more reliable than the strong model on the same questions, so cascades that re-check confident answers with a larger model spend compute for no gain. Finally, answers should be audited before the analysis. The prompt artefact and the percent-rescue inconsistency each changed measured agreement on an entire domain, so routing studies should report how answers were extracted and compared, and how often the comparison rule contradicts the correctness rule.</w:t>
      </w:r>
    </w:p>
    <w:p>
      <w:pPr>
        <w:keepNext/>
        <w:spacing w:before="200" w:after="120" w:line="240" w:lineRule="auto"/>
        <w:jc w:val="both"/>
      </w:pPr>
      <w:r>
        <w:rPr>
          <w:rFonts w:ascii="Arial" w:hAnsi="Arial" w:eastAsia="Arial" w:cs="Arial"/>
          <w:i/>
          <w:iCs/>
          <w:sz w:val="22"/>
          <w:szCs w:val="22"/>
        </w:rPr>
        <w:t xml:space="preserve">A practical guide to escalation</w:t>
      </w:r>
    </w:p>
    <w:p>
      <w:pPr>
        <w:spacing w:before="0" w:after="160" w:line="240" w:lineRule="auto"/>
        <w:jc w:val="both"/>
      </w:pPr>
      <w:r>
        <w:rPr>
          <w:rFonts w:ascii="Arial" w:hAnsi="Arial" w:eastAsia="Arial" w:cs="Arial"/>
          <w:sz w:val="22"/>
          <w:szCs w:val="22"/>
        </w:rPr>
        <w:t xml:space="preserve">The results reduce to three rules (Figure 5). First, agreements should never be escalated: when both cheap models give the same answer, it should be kept, since in these data the strong model was slightly less accurate than the agreeing pair. Second, Proposition 1′ shows whether routing can save compute, provided it uses the strong model's cost on the hard questions rather than its average. With the measured numbers, (5.67 − 1.79 − 1.43) / 8.55 = 29%, below the observed 34%, so there were no savings with both cheap models charged; with the second model already running, (5.67 − 1.79) / 8.55 = 45%, above 34%, so routing won. Third, escalation should follow price (Proposition 2): a group's disagreements are worth escalating when V &gt; c</w:t>
      </w:r>
      <w:r>
        <w:rPr>
          <w:rFonts w:ascii="Arial" w:hAnsi="Arial" w:eastAsia="Arial" w:cs="Arial"/>
          <w:sz w:val="22"/>
          <w:szCs w:val="22"/>
          <w:vertAlign w:val="subscript"/>
        </w:rPr>
        <w:t xml:space="preserve">S,dis</w:t>
      </w:r>
      <w:r>
        <w:rPr>
          <w:rFonts w:ascii="Arial" w:hAnsi="Arial" w:eastAsia="Arial" w:cs="Arial"/>
          <w:sz w:val="22"/>
          <w:szCs w:val="22"/>
        </w:rPr>
        <w:t xml:space="preserve"> / (Acc</w:t>
      </w:r>
      <w:r>
        <w:rPr>
          <w:rFonts w:ascii="Arial" w:hAnsi="Arial" w:eastAsia="Arial" w:cs="Arial"/>
          <w:sz w:val="22"/>
          <w:szCs w:val="22"/>
          <w:vertAlign w:val="subscript"/>
        </w:rPr>
        <w:t xml:space="preserve">S</w:t>
      </w:r>
      <w:r>
        <w:rPr>
          <w:rFonts w:ascii="Arial" w:hAnsi="Arial" w:eastAsia="Arial" w:cs="Arial"/>
          <w:sz w:val="22"/>
          <w:szCs w:val="22"/>
        </w:rPr>
        <w:t xml:space="preserve"> − Acc</w:t>
      </w:r>
      <w:r>
        <w:rPr>
          <w:rFonts w:ascii="Arial" w:hAnsi="Arial" w:eastAsia="Arial" w:cs="Arial"/>
          <w:sz w:val="22"/>
          <w:szCs w:val="22"/>
          <w:vertAlign w:val="subscript"/>
        </w:rPr>
        <w:t xml:space="preserve">A</w:t>
      </w:r>
      <w:r>
        <w:rPr>
          <w:rFonts w:ascii="Arial" w:hAnsi="Arial" w:eastAsia="Arial" w:cs="Arial"/>
          <w:sz w:val="22"/>
          <w:szCs w:val="22"/>
        </w:rPr>
        <w:t xml:space="preserve">), cheapest group first. Overall, one extra correct answer cost 14.35 GPU-seconds, or $0.0010–$0.0021 at T4 rental prices.</w:t>
      </w:r>
    </w:p>
    <w:p>
      <w:pPr>
        <w:spacing w:before="0" w:after="160" w:line="240" w:lineRule="auto"/>
        <w:jc w:val="both"/>
      </w:pPr>
      <w:r>
        <w:rPr>
          <w:rFonts w:ascii="Arial" w:hAnsi="Arial" w:eastAsia="Arial" w:cs="Arial"/>
          <w:sz w:val="22"/>
          <w:szCs w:val="22"/>
        </w:rPr>
        <w:t xml:space="preserve">Escalation on disagreement therefore pays when the second cheap model already runs for another reason, such as redundancy, comparison or failover; when the strong model is expensive relative to the cheap ones, here at least 3.7 times the anchor's cost with both cheap models charged or 2.1 times with the second one free, a threshold that paid frontier APIs usually exceed; when disagreement is rare, as on easy questions (GSM8K had 16% disagreement and routing won even with both models charged); and when a correct answer is worth more than a fraction of a cent, which holds for almost any real use at GPU prices.</w:t>
      </w:r>
    </w:p>
    <w:p>
      <w:pPr>
        <w:spacing w:before="0" w:after="160" w:line="240" w:lineRule="auto"/>
        <w:jc w:val="both"/>
      </w:pPr>
      <w:r>
        <w:rPr>
          <w:rFonts w:ascii="Arial" w:hAnsi="Arial" w:eastAsia="Arial" w:cs="Arial"/>
          <w:sz w:val="22"/>
          <w:szCs w:val="22"/>
        </w:rPr>
        <w:t xml:space="preserve">The approach has clear benefits. It needs no training data or labels, it matched the strong model's accuracy (86.3% versus 85.6%) and caught 87% of the cheap model's errors, it used 17% less compute when the second model was already running, and it is a simple, transparent rule that is easy to audit; agreed answers were more reliable than the strong model alone, and prices per correct answer give a budget rule. It also has drawbacks. Both cheap models must run on every question; escalated questions are the costliest (2.0 times the tokens), which erodes savings; correlated errors slip through as false accepts, worst on FinQA; routing used 8% more compute when the second model had to be paid for; escalated questions wait for two stages, and latency was not measured; the rule needs a short, checkable answer, whereas open-ended text needs a semantic comparison;</w:t>
      </w:r>
      <w:r>
        <w:rPr>
          <w:rStyle w:val="929"/>
          <w:rFonts w:ascii="Arial" w:hAnsi="Arial" w:eastAsia="Arial" w:cs="Arial"/>
          <w:sz w:val="22"/>
          <w:szCs w:val="22"/>
          <w:vertAlign w:val="superscript"/>
        </w:rPr>
        <w:footnoteReference w:id="11"/>
      </w:r>
      <w:r>
        <w:rPr>
          <w:rFonts w:ascii="Arial" w:hAnsi="Arial" w:eastAsia="Arial" w:cs="Arial"/>
          <w:sz w:val="22"/>
          <w:szCs w:val="22"/>
        </w:rPr>
        <w:t xml:space="preserve"> and prices must be estimated on labelled data, while a weak partner causes false alarms.</w:t>
      </w:r>
    </w:p>
    <w:p>
      <w:pPr>
        <w:keepNext/>
        <w:spacing w:before="200" w:after="120" w:line="240" w:lineRule="auto"/>
        <w:jc w:val="both"/>
      </w:pPr>
      <w:r>
        <w:rPr>
          <w:rFonts w:ascii="Arial" w:hAnsi="Arial" w:eastAsia="Arial" w:cs="Arial"/>
          <w:i/>
          <w:iCs/>
          <w:sz w:val="22"/>
          <w:szCs w:val="22"/>
        </w:rPr>
        <w:t xml:space="preserve">Limitations</w:t>
      </w:r>
    </w:p>
    <w:p>
      <w:pPr>
        <w:spacing w:before="0" w:after="160" w:line="240" w:lineRule="auto"/>
        <w:jc w:val="both"/>
      </w:pPr>
      <w:r>
        <w:rPr>
          <w:rFonts w:ascii="Arial" w:hAnsi="Arial" w:eastAsia="Arial" w:cs="Arial"/>
          <w:sz w:val="22"/>
          <w:szCs w:val="22"/>
        </w:rPr>
        <w:t xml:space="preserve">The results describe one cross-family pair, Llama-3.1-8B with Qwen3-8B, and other pairs may behave differently. The partner and the strong model share a family, so escalation may under-help on errors that Qwen3-8B and Qwen3-32B share, although the anchor is cross-family to both. The prices per correct answer and the escalation order were estimated on the evaluation questions themselves; a deployment should estimate them on held-out labelled data. The prompt was revised after piloting, before any routing result was examined, and both versions are reported. Only one quantisation (AWQ 4-bit) and one GPU type (T4) were used, and accuracy and especially relative cost may differ at full precision, with reasoning modes switched on, or on hardware that batches differently. Cost was apportioned by output tokens, so prompt processing for long FinQA tables was not charged separately; energy figures are upper bounds and dollar figures are rental equivalents, not money paid. Latency was not measured, although escalated questions pass through two stages. The extraction audit and failure coding planned in the protocol were not completed, and scorer behaviour was checked only on samples during piloting. Finally, public benchmarks may appear in the models' training data.</w:t>
      </w:r>
    </w:p>
    <w:p>
      <w:pPr>
        <w:keepNext/>
        <w:spacing w:before="200" w:after="120" w:line="240" w:lineRule="auto"/>
        <w:jc w:val="both"/>
      </w:pPr>
      <w:r>
        <w:rPr>
          <w:rFonts w:ascii="Arial" w:hAnsi="Arial" w:eastAsia="Arial" w:cs="Arial"/>
          <w:i/>
          <w:iCs/>
          <w:sz w:val="22"/>
          <w:szCs w:val="22"/>
        </w:rPr>
        <w:t xml:space="preserve">Future work</w:t>
      </w:r>
    </w:p>
    <w:p>
      <w:pPr>
        <w:spacing w:before="0" w:after="160" w:line="240" w:lineRule="auto"/>
        <w:jc w:val="both"/>
      </w:pPr>
      <w:r>
        <w:rPr>
          <w:rFonts w:ascii="Arial" w:hAnsi="Arial" w:eastAsia="Arial" w:cs="Arial"/>
          <w:sz w:val="22"/>
          <w:szCs w:val="22"/>
        </w:rPr>
        <w:t xml:space="preserve">Future work should first test the three pre-registered hypotheses left open: a same-family control (H3) that pairs Llama-3.1-8B with Llama-3.2-3B to test whether the signal's value falls with shared training; a self-consistency comparison (H5) of two models against two samples of one model at equal compute; and a third voter (H6, RQ4) to test whether a third cheap model buys accuracy more cheaply than escalation. It should also establish how many labelled questions are needed for a stable, held-out escalation order, and extend the analysis to paid APIs and open-ended tasks, with larger cost ratios, semantic agreement and measured latency.</w:t>
      </w:r>
    </w:p>
    <w:p>
      <w:pPr>
        <w:keepNext/>
        <w:spacing w:before="200" w:after="120" w:line="240" w:lineRule="auto"/>
        <w:jc w:val="both"/>
      </w:pPr>
      <w:r>
        <w:rPr>
          <w:rFonts w:ascii="Arial" w:hAnsi="Arial" w:eastAsia="Arial" w:cs="Arial"/>
          <w:i/>
          <w:iCs/>
          <w:sz w:val="22"/>
          <w:szCs w:val="22"/>
        </w:rPr>
        <w:t xml:space="preserve">Conclusion</w:t>
      </w:r>
    </w:p>
    <w:p>
      <w:pPr>
        <w:spacing w:before="0" w:after="160" w:line="240" w:lineRule="auto"/>
        <w:jc w:val="both"/>
      </w:pPr>
      <w:r>
        <w:rPr>
          <w:rFonts w:ascii="Arial" w:hAnsi="Arial" w:eastAsia="Arial" w:cs="Arial"/>
          <w:sz w:val="22"/>
          <w:szCs w:val="22"/>
        </w:rPr>
        <w:t xml:space="preserve">Disagreement was a good signal (RQ1): η was 0.88, and the anchor was correct 93% of the time when the pair agreed against 13% when it disagreed. Escalation saved compute only when p &lt; (c</w:t>
      </w:r>
      <w:r>
        <w:rPr>
          <w:rFonts w:ascii="Arial" w:hAnsi="Arial" w:eastAsia="Arial" w:cs="Arial"/>
          <w:sz w:val="22"/>
          <w:szCs w:val="22"/>
          <w:vertAlign w:val="subscript"/>
        </w:rPr>
        <w:t xml:space="preserve">S</w:t>
      </w:r>
      <w:r>
        <w:rPr>
          <w:rFonts w:ascii="Arial" w:hAnsi="Arial" w:eastAsia="Arial" w:cs="Arial"/>
          <w:sz w:val="22"/>
          <w:szCs w:val="22"/>
        </w:rPr>
        <w:t xml:space="preserve"> − c</w:t>
      </w:r>
      <w:r>
        <w:rPr>
          <w:rFonts w:ascii="Arial" w:hAnsi="Arial" w:eastAsia="Arial" w:cs="Arial"/>
          <w:sz w:val="22"/>
          <w:szCs w:val="22"/>
          <w:vertAlign w:val="subscript"/>
        </w:rPr>
        <w:t xml:space="preserve">A</w:t>
      </w:r>
      <w:r>
        <w:rPr>
          <w:rFonts w:ascii="Arial" w:hAnsi="Arial" w:eastAsia="Arial" w:cs="Arial"/>
          <w:sz w:val="22"/>
          <w:szCs w:val="22"/>
        </w:rPr>
        <w:t xml:space="preserve"> − c</w:t>
      </w:r>
      <w:r>
        <w:rPr>
          <w:rFonts w:ascii="Arial" w:hAnsi="Arial" w:eastAsia="Arial" w:cs="Arial"/>
          <w:sz w:val="22"/>
          <w:szCs w:val="22"/>
          <w:vertAlign w:val="subscript"/>
        </w:rPr>
        <w:t xml:space="preserve">B</w:t>
      </w:r>
      <w:r>
        <w:rPr>
          <w:rFonts w:ascii="Arial" w:hAnsi="Arial" w:eastAsia="Arial" w:cs="Arial"/>
          <w:sz w:val="22"/>
          <w:szCs w:val="22"/>
        </w:rPr>
        <w:t xml:space="preserve">) / c</w:t>
      </w:r>
      <w:r>
        <w:rPr>
          <w:rFonts w:ascii="Arial" w:hAnsi="Arial" w:eastAsia="Arial" w:cs="Arial"/>
          <w:sz w:val="22"/>
          <w:szCs w:val="22"/>
          <w:vertAlign w:val="subscript"/>
        </w:rPr>
        <w:t xml:space="preserve">S,dis</w:t>
      </w:r>
      <w:r>
        <w:rPr>
          <w:rFonts w:ascii="Arial" w:hAnsi="Arial" w:eastAsia="Arial" w:cs="Arial"/>
          <w:sz w:val="22"/>
          <w:szCs w:val="22"/>
        </w:rPr>
        <w:t xml:space="preserve">, which here required the second cheap model to be running already or a strong model costing at least 3.7 times the anchor (RQ2a). Disagreements should be escalated in order of price per correct answer, GSM8K first, then FinQA, then MATH-500, up to the value of a correct answer, and agreements never (RQ2b). Failures came from correlated errors (false accepts) and a weak partner (false alarms), as Lemma 1 predicts, although without a same-family control this answer is partial (RQ3); whether a third voter helps (RQ4) was not tested. Cross-model agreement is therefore a nearly free and highly reliable signal for when a cheap model needs help, and acting on it matched the accuracy of a model four times larger. Whether it also saves money depends on a single inequality that must use the cost of the hard questions, not the average. The practical message is short: never escalate agreements, check Proposition 1′ with honest costs, and escalate disagreements in order of their price per correct answer.</w:t>
      </w:r>
    </w:p>
    <w:p>
      <w:pPr>
        <w:keepNext/>
        <w:spacing w:before="320" w:after="160"/>
        <w:jc w:val="both"/>
      </w:pPr>
      <w:r>
        <w:rPr>
          <w:rFonts w:ascii="Arial" w:hAnsi="Arial" w:eastAsia="Arial" w:cs="Arial"/>
          <w:b/>
          <w:bCs/>
          <w:sz w:val="22"/>
          <w:szCs w:val="22"/>
        </w:rPr>
        <w:t xml:space="preserve">MATERIALS AND METHODS</w:t>
      </w:r>
    </w:p>
    <w:p>
      <w:pPr>
        <w:keepNext/>
        <w:spacing w:before="0" w:after="120" w:line="240" w:lineRule="auto"/>
        <w:jc w:val="both"/>
      </w:pPr>
      <w:r>
        <w:rPr>
          <w:rFonts w:ascii="Arial" w:hAnsi="Arial" w:eastAsia="Arial" w:cs="Arial"/>
          <w:i/>
          <w:iCs/>
          <w:sz w:val="22"/>
          <w:szCs w:val="22"/>
        </w:rPr>
        <w:t xml:space="preserve">The disagreement router</w:t>
      </w:r>
    </w:p>
    <w:p>
      <w:pPr>
        <w:spacing w:before="0" w:after="160" w:line="240" w:lineRule="auto"/>
        <w:jc w:val="both"/>
      </w:pPr>
      <w:r>
        <w:rPr>
          <w:rFonts w:ascii="Arial" w:hAnsi="Arial" w:eastAsia="Arial" w:cs="Arial"/>
          <w:sz w:val="22"/>
          <w:szCs w:val="22"/>
        </w:rPr>
        <w:t xml:space="preserve">Two cheap models, an anchor A and a partner B, answered every question. If their final answers matched, that answer was returned; otherwise the question was escalated to a strong model S, whose answer was returned (Figure 1). Under honest accounting the router paid for both cheap calls on every query and for S only on escalated ones; if the second cheap call was already paid for elsewhere, for example for redundancy or failover, only A and the escalations were charged. All policies were evaluated offline: each model answered all questions once, and policies were simulated on the stored answers. With greedy decoding a simulated router returns what a live router would, and every policy was compared on identical outputs. The comparison policies were always-cheap, always-strong, random escalation, which sent the same share of questions to S at random, and oracle escalation, which escalated first the questions where A was wrong and S was right. Model roles were fixed before any routing result was seen.</w:t>
      </w:r>
    </w:p>
    <w:p>
      <w:pPr>
        <w:keepNext/>
        <w:spacing w:before="200" w:after="120" w:line="240" w:lineRule="auto"/>
        <w:jc w:val="both"/>
      </w:pPr>
      <w:r>
        <w:rPr>
          <w:rFonts w:ascii="Arial" w:hAnsi="Arial" w:eastAsia="Arial" w:cs="Arial"/>
          <w:i/>
          <w:iCs/>
          <w:sz w:val="22"/>
          <w:szCs w:val="22"/>
        </w:rPr>
        <w:t xml:space="preserve">Models and benchmark</w:t>
      </w:r>
    </w:p>
    <w:p>
      <w:pPr>
        <w:spacing w:before="0" w:after="160" w:line="240" w:lineRule="auto"/>
        <w:jc w:val="both"/>
      </w:pPr>
      <w:r>
        <w:rPr>
          <w:rFonts w:ascii="Arial" w:hAnsi="Arial" w:eastAsia="Arial" w:cs="Arial"/>
          <w:sz w:val="22"/>
          <w:szCs w:val="22"/>
        </w:rPr>
        <w:t xml:space="preserve">The anchor was Llama-3.1-8B-Instruct</w:t>
      </w:r>
      <w:r>
        <w:rPr>
          <w:rStyle w:val="929"/>
          <w:rFonts w:ascii="Arial" w:hAnsi="Arial" w:eastAsia="Arial" w:cs="Arial"/>
          <w:sz w:val="22"/>
          <w:szCs w:val="22"/>
          <w:vertAlign w:val="superscript"/>
        </w:rPr>
        <w:footnoteReference w:id="12"/>
      </w:r>
      <w:r>
        <w:rPr>
          <w:rFonts w:ascii="Arial" w:hAnsi="Arial" w:eastAsia="Arial" w:cs="Arial"/>
          <w:sz w:val="22"/>
          <w:szCs w:val="22"/>
        </w:rPr>
        <w:t xml:space="preserve"> (checkpoint hugging-quants/Meta-Llama-3.1-8B-Instruct-AWQ-INT4), the partner was Qwen3-8B (Qwen/Qwen3-8B-AWQ) and the strong model was Qwen3-32B (Qwen/Qwen3-32B-AWQ),</w:t>
      </w:r>
      <w:r>
        <w:rPr>
          <w:rStyle w:val="929"/>
          <w:rFonts w:ascii="Arial" w:hAnsi="Arial" w:eastAsia="Arial" w:cs="Arial"/>
          <w:sz w:val="22"/>
          <w:szCs w:val="22"/>
          <w:vertAlign w:val="superscript"/>
        </w:rPr>
        <w:footnoteReference w:id="13"/>
      </w:r>
      <w:r>
        <w:rPr>
          <w:rFonts w:ascii="Arial" w:hAnsi="Arial" w:eastAsia="Arial" w:cs="Arial"/>
          <w:sz w:val="22"/>
          <w:szCs w:val="22"/>
        </w:rPr>
        <w:t xml:space="preserve"> both Qwen models with thinking mode switched off. The anchor is cross-family to both other models, whereas the partner and the strong model share a family. Mistral-7B-Instruct-v0.3 (solidrust/Mistral-7B-Instruct-v0.3-AWQ) was run as a weak-partner diagnostic. Gemma-2-9B was planned as the partner but could not run in 16-bit floating point on the available GPUs (Appendix E).</w:t>
      </w:r>
    </w:p>
    <w:p>
      <w:pPr>
        <w:spacing w:before="0" w:after="160" w:line="240" w:lineRule="auto"/>
        <w:jc w:val="both"/>
      </w:pPr>
      <w:r>
        <w:rPr>
          <w:rFonts w:ascii="Arial" w:hAnsi="Arial" w:eastAsia="Arial" w:cs="Arial"/>
          <w:sz w:val="22"/>
          <w:szCs w:val="22"/>
        </w:rPr>
        <w:t xml:space="preserve">The benchmark contained 1,100 items: 400 from the GSM8K test set</w:t>
      </w:r>
      <w:r>
        <w:rPr>
          <w:rStyle w:val="929"/>
          <w:rFonts w:ascii="Arial" w:hAnsi="Arial" w:eastAsia="Arial" w:cs="Arial"/>
          <w:sz w:val="22"/>
          <w:szCs w:val="22"/>
          <w:vertAlign w:val="superscript"/>
        </w:rPr>
        <w:footnoteReference w:id="14"/>
      </w:r>
      <w:r>
        <w:rPr>
          <w:rFonts w:ascii="Arial" w:hAnsi="Arial" w:eastAsia="Arial" w:cs="Arial"/>
          <w:sz w:val="22"/>
          <w:szCs w:val="22"/>
        </w:rPr>
        <w:t xml:space="preserve"> with integer answers, an easy regime with little to fix by escalating; 300 from MATH-500,</w:t>
      </w:r>
      <w:r>
        <w:rPr>
          <w:rStyle w:val="929"/>
          <w:rFonts w:ascii="Arial" w:hAnsi="Arial" w:eastAsia="Arial" w:cs="Arial"/>
          <w:sz w:val="22"/>
          <w:szCs w:val="22"/>
          <w:vertAlign w:val="superscript"/>
        </w:rPr>
        <w:footnoteReference w:id="15"/>
      </w:r>
      <w:r>
        <w:rPr>
          <w:rFonts w:ascii="Arial" w:hAnsi="Arial" w:eastAsia="Arial" w:cs="Arial"/>
          <w:sz w:val="22"/>
          <w:szCs w:val="22"/>
        </w:rPr>
        <w:t xml:space="preserve"> keeping numeric answers only, a hard regime in which the anchor fails; and 400 from the FinQA test set,</w:t>
      </w:r>
      <w:r>
        <w:rPr>
          <w:rStyle w:val="929"/>
          <w:rFonts w:ascii="Arial" w:hAnsi="Arial" w:eastAsia="Arial" w:cs="Arial"/>
          <w:sz w:val="22"/>
          <w:szCs w:val="22"/>
          <w:vertAlign w:val="superscript"/>
        </w:rPr>
        <w:footnoteReference w:id="16"/>
      </w:r>
      <w:r>
        <w:rPr>
          <w:rFonts w:ascii="Arial" w:hAnsi="Arial" w:eastAsia="Arial" w:cs="Arial"/>
          <w:sz w:val="22"/>
          <w:szCs w:val="22"/>
        </w:rPr>
        <w:t xml:space="preserve"> which requires multi-step arithmetic over company filings and whose tables were linearised. Items were sampled with seed 0 and frozen before any run; the benchmark file has the SHA-256 hash a7f4c5ac681942d3a14164506644f8770756387ac758b4bc1d10297c2ba4f428.</w:t>
      </w:r>
    </w:p>
    <w:p>
      <w:pPr>
        <w:keepNext/>
        <w:spacing w:before="200" w:after="120" w:line="240" w:lineRule="auto"/>
        <w:jc w:val="both"/>
      </w:pPr>
      <w:r>
        <w:rPr>
          <w:rFonts w:ascii="Arial" w:hAnsi="Arial" w:eastAsia="Arial" w:cs="Arial"/>
          <w:i/>
          <w:iCs/>
          <w:sz w:val="22"/>
          <w:szCs w:val="22"/>
        </w:rPr>
        <w:t xml:space="preserve">Inference</w:t>
      </w:r>
    </w:p>
    <w:p>
      <w:pPr>
        <w:spacing w:before="0" w:after="160" w:line="240" w:lineRule="auto"/>
        <w:jc w:val="both"/>
      </w:pPr>
      <w:r>
        <w:rPr>
          <w:rFonts w:ascii="Arial" w:hAnsi="Arial" w:eastAsia="Arial" w:cs="Arial"/>
          <w:sz w:val="22"/>
          <w:szCs w:val="22"/>
        </w:rPr>
        <w:t xml:space="preserve">Models ran on the Kaggle free tier with two NVIDIA Tesla T4 GPUs (15 GB each), served by vLLM 0.32.0</w:t>
      </w:r>
      <w:r>
        <w:rPr>
          <w:rStyle w:val="929"/>
          <w:rFonts w:ascii="Arial" w:hAnsi="Arial" w:eastAsia="Arial" w:cs="Arial"/>
          <w:sz w:val="22"/>
          <w:szCs w:val="22"/>
          <w:vertAlign w:val="superscript"/>
        </w:rPr>
        <w:footnoteReference w:id="17"/>
      </w:r>
      <w:r>
        <w:rPr>
          <w:rFonts w:ascii="Arial" w:hAnsi="Arial" w:eastAsia="Arial" w:cs="Arial"/>
          <w:sz w:val="22"/>
          <w:szCs w:val="22"/>
        </w:rPr>
        <w:t xml:space="preserve"> with AWQ 4-bit weights</w:t>
      </w:r>
      <w:r>
        <w:rPr>
          <w:rStyle w:val="929"/>
          <w:rFonts w:ascii="Arial" w:hAnsi="Arial" w:eastAsia="Arial" w:cs="Arial"/>
          <w:sz w:val="22"/>
          <w:szCs w:val="22"/>
          <w:vertAlign w:val="superscript"/>
        </w:rPr>
        <w:footnoteReference w:id="18"/>
      </w:r>
      <w:r>
        <w:rPr>
          <w:rFonts w:ascii="Arial" w:hAnsi="Arial" w:eastAsia="Arial" w:cs="Arial"/>
          <w:sz w:val="22"/>
          <w:szCs w:val="22"/>
        </w:rPr>
        <w:t xml:space="preserve"> and 16-bit floating-point compute for every model. One model was loaded at a time, with 32 concurrent requests, greedy decoding and at most 2,048 output tokens. The 8B models used one GPU and the 32B model used both. The software environment and the reasons for the hardware choice are given in Appendix D.</w:t>
      </w:r>
    </w:p>
    <w:p>
      <w:pPr>
        <w:keepNext/>
        <w:spacing w:before="200" w:after="120" w:line="240" w:lineRule="auto"/>
        <w:jc w:val="both"/>
      </w:pPr>
      <w:r>
        <w:rPr>
          <w:rFonts w:ascii="Arial" w:hAnsi="Arial" w:eastAsia="Arial" w:cs="Arial"/>
          <w:i/>
          <w:iCs/>
          <w:sz w:val="22"/>
          <w:szCs w:val="22"/>
        </w:rPr>
        <w:t xml:space="preserve">Prompt and scoring</w:t>
      </w:r>
    </w:p>
    <w:p>
      <w:pPr>
        <w:spacing w:before="0" w:after="160" w:line="240" w:lineRule="auto"/>
        <w:jc w:val="both"/>
      </w:pPr>
      <w:r>
        <w:rPr>
          <w:rFonts w:ascii="Arial" w:hAnsi="Arial" w:eastAsia="Arial" w:cs="Arial"/>
          <w:sz w:val="22"/>
          <w:szCs w:val="22"/>
        </w:rPr>
        <w:t xml:space="preserve">Every model received the same instruction, ending with “ANSWER: &lt;number&gt;” (Appendix C). The prompt was revised once during piloting, before any routing result was examined, after the first version made Qwen3-8B drop decimal points. The answer was taken from the last “ANSWER:” line, otherwise from the last \boxed{} expression, otherwise from the last number; replies cut off at the token limit counted only if they contained an explicit answer. A numeric answer was scored correct within 1% relative tolerance, with a ×100 or ÷100 rescue for percent-scale mismatch. Agreement between the two cheap models used the same rule, as pre-registered.</w:t>
      </w:r>
    </w:p>
    <w:p>
      <w:pPr>
        <w:keepNext/>
        <w:spacing w:before="200" w:after="120" w:line="240" w:lineRule="auto"/>
        <w:jc w:val="both"/>
      </w:pPr>
      <w:r>
        <w:rPr>
          <w:rFonts w:ascii="Arial" w:hAnsi="Arial" w:eastAsia="Arial" w:cs="Arial"/>
          <w:i/>
          <w:iCs/>
          <w:sz w:val="22"/>
          <w:szCs w:val="22"/>
        </w:rPr>
        <w:t xml:space="preserve">Cost accounting</w:t>
      </w:r>
    </w:p>
    <w:p>
      <w:pPr>
        <w:spacing w:before="0" w:after="160" w:line="240" w:lineRule="auto"/>
        <w:jc w:val="both"/>
      </w:pPr>
      <w:r>
        <w:rPr>
          <w:rFonts w:ascii="Arial" w:hAnsi="Arial" w:eastAsia="Arial" w:cs="Arial"/>
          <w:sz w:val="22"/>
          <w:szCs w:val="22"/>
        </w:rPr>
        <w:t xml:space="preserve">Cost was measured in GPU-seconds: the wall-clock time of each run multiplied by the number of GPUs used, apportioned to questions in proportion to their output tokens. Dollar figures convert GPU-hours at $0.25 (low-cost GPU clouds) and $0.53 (AWS and Azure) per T4-hour;</w:t>
      </w:r>
      <w:r>
        <w:rPr>
          <w:rStyle w:val="929"/>
          <w:rFonts w:ascii="Arial" w:hAnsi="Arial" w:eastAsia="Arial" w:cs="Arial"/>
          <w:sz w:val="22"/>
          <w:szCs w:val="22"/>
          <w:vertAlign w:val="superscript"/>
        </w:rPr>
        <w:footnoteReference w:id="19"/>
      </w:r>
      <w:r>
        <w:rPr>
          <w:rFonts w:ascii="Arial" w:hAnsi="Arial" w:eastAsia="Arial" w:cs="Arial"/>
          <w:sz w:val="22"/>
          <w:szCs w:val="22"/>
        </w:rPr>
        <w:t xml:space="preserve"> Kaggle itself charged nothing. Energy figures are upper bounds at the T4's 70 W board limit and cover GPUs only.</w:t>
      </w:r>
    </w:p>
    <w:p>
      <w:pPr>
        <w:keepNext/>
        <w:spacing w:before="200" w:after="120" w:line="240" w:lineRule="auto"/>
        <w:jc w:val="both"/>
      </w:pPr>
      <w:r>
        <w:rPr>
          <w:rFonts w:ascii="Arial" w:hAnsi="Arial" w:eastAsia="Arial" w:cs="Arial"/>
          <w:i/>
          <w:iCs/>
          <w:sz w:val="22"/>
          <w:szCs w:val="22"/>
        </w:rPr>
        <w:t xml:space="preserve">When routing saves compute</w:t>
      </w:r>
    </w:p>
    <w:p>
      <w:pPr>
        <w:spacing w:before="0" w:after="160" w:line="240" w:lineRule="auto"/>
        <w:jc w:val="both"/>
      </w:pPr>
      <w:r>
        <w:rPr>
          <w:rFonts w:ascii="Arial" w:hAnsi="Arial" w:eastAsia="Arial" w:cs="Arial"/>
          <w:sz w:val="22"/>
          <w:szCs w:val="22"/>
        </w:rPr>
        <w:t xml:space="preserve">Let p be the disagreement rate, c</w:t>
      </w:r>
      <w:r>
        <w:rPr>
          <w:rFonts w:ascii="Arial" w:hAnsi="Arial" w:eastAsia="Arial" w:cs="Arial"/>
          <w:sz w:val="22"/>
          <w:szCs w:val="22"/>
          <w:vertAlign w:val="subscript"/>
        </w:rPr>
        <w:t xml:space="preserve">A</w:t>
      </w:r>
      <w:r>
        <w:rPr>
          <w:rFonts w:ascii="Arial" w:hAnsi="Arial" w:eastAsia="Arial" w:cs="Arial"/>
          <w:sz w:val="22"/>
          <w:szCs w:val="22"/>
        </w:rPr>
        <w:t xml:space="preserve">, c</w:t>
      </w:r>
      <w:r>
        <w:rPr>
          <w:rFonts w:ascii="Arial" w:hAnsi="Arial" w:eastAsia="Arial" w:cs="Arial"/>
          <w:sz w:val="22"/>
          <w:szCs w:val="22"/>
          <w:vertAlign w:val="subscript"/>
        </w:rPr>
        <w:t xml:space="preserve">B</w:t>
      </w:r>
      <w:r>
        <w:rPr>
          <w:rFonts w:ascii="Arial" w:hAnsi="Arial" w:eastAsia="Arial" w:cs="Arial"/>
          <w:sz w:val="22"/>
          <w:szCs w:val="22"/>
        </w:rPr>
        <w:t xml:space="preserve"> and c</w:t>
      </w:r>
      <w:r>
        <w:rPr>
          <w:rFonts w:ascii="Arial" w:hAnsi="Arial" w:eastAsia="Arial" w:cs="Arial"/>
          <w:sz w:val="22"/>
          <w:szCs w:val="22"/>
          <w:vertAlign w:val="subscript"/>
        </w:rPr>
        <w:t xml:space="preserve">S</w:t>
      </w:r>
      <w:r>
        <w:rPr>
          <w:rFonts w:ascii="Arial" w:hAnsi="Arial" w:eastAsia="Arial" w:cs="Arial"/>
          <w:sz w:val="22"/>
          <w:szCs w:val="22"/>
        </w:rPr>
        <w:t xml:space="preserve"> the mean per-question costs of the three models, and c</w:t>
      </w:r>
      <w:r>
        <w:rPr>
          <w:rFonts w:ascii="Arial" w:hAnsi="Arial" w:eastAsia="Arial" w:cs="Arial"/>
          <w:sz w:val="22"/>
          <w:szCs w:val="22"/>
          <w:vertAlign w:val="subscript"/>
        </w:rPr>
        <w:t xml:space="preserve">S,dis</w:t>
      </w:r>
      <w:r>
        <w:rPr>
          <w:rFonts w:ascii="Arial" w:hAnsi="Arial" w:eastAsia="Arial" w:cs="Arial"/>
          <w:sz w:val="22"/>
          <w:szCs w:val="22"/>
        </w:rPr>
        <w:t xml:space="preserve"> the strong model's mean cost on the questions that are escalated. The pre-registered Proposition 1 assumed that an escalated question costs the strong model its average c</w:t>
      </w:r>
      <w:r>
        <w:rPr>
          <w:rFonts w:ascii="Arial" w:hAnsi="Arial" w:eastAsia="Arial" w:cs="Arial"/>
          <w:sz w:val="22"/>
          <w:szCs w:val="22"/>
          <w:vertAlign w:val="subscript"/>
        </w:rPr>
        <w:t xml:space="preserve">S</w:t>
      </w:r>
      <w:r>
        <w:rPr>
          <w:rFonts w:ascii="Arial" w:hAnsi="Arial" w:eastAsia="Arial" w:cs="Arial"/>
          <w:sz w:val="22"/>
          <w:szCs w:val="22"/>
        </w:rPr>
        <w:t xml:space="preserve">, in which case the router is cheaper than always-strong if and only if</w:t>
      </w:r>
    </w:p>
    <w:p>
      <w:pPr>
        <w:tabs>
          <w:tab w:val="center" w:pos="2162"/>
          <w:tab w:val="right" w:pos="4325"/>
        </w:tabs>
        <w:spacing w:before="80" w:after="160"/>
        <w:jc w:val="left"/>
      </w:pPr>
      <w:r>
        <w:rPr>
          <w:rFonts w:ascii="Arial" w:hAnsi="Arial" w:eastAsia="Arial" w:cs="Arial"/>
          <w:sz w:val="22"/>
          <w:szCs w:val="22"/>
        </w:rPr>
        <w:tab/>
      </w:r>
      <m:oMath>
        <m:r>
          <w:rPr>
            <w:rFonts w:ascii="Cambria Math" w:hAnsi="Cambria Math"/>
            <w:sz w:val="22"/>
            <w:szCs w:val="22"/>
          </w:rPr>
          <m:t xml:space="preserve">p</m:t>
        </m:r>
        <m:r>
          <m:rPr>
            <m:sty m:val="p"/>
          </m:rPr>
          <w:rPr>
            <w:rFonts w:ascii="Cambria Math" w:hAnsi="Cambria Math"/>
            <w:sz w:val="22"/>
            <w:szCs w:val="22"/>
          </w:rPr>
          <m:t xml:space="preserve"> &lt; 1 − </m:t>
        </m:r>
        <m:f>
          <m:num>
            <m:sSub>
              <m:e>
                <m:r>
                  <w:rPr>
                    <w:rFonts w:ascii="Cambria Math" w:hAnsi="Cambria Math"/>
                    <w:sz w:val="22"/>
                    <w:szCs w:val="22"/>
                  </w:rPr>
                  <m:t xml:space="preserve">c</m:t>
                </m:r>
              </m:e>
              <m:sub>
                <m:r>
                  <m:rPr>
                    <m:sty m:val="p"/>
                  </m:rPr>
                  <w:rPr>
                    <w:rFonts w:ascii="Cambria Math" w:hAnsi="Cambria Math"/>
                    <w:sz w:val="22"/>
                    <w:szCs w:val="22"/>
                  </w:rPr>
                  <m:t xml:space="preserve">A</m:t>
                </m:r>
              </m:sub>
            </m:sSub>
            <m:r>
              <m:rPr>
                <m:sty m:val="p"/>
              </m:rPr>
              <w:rPr>
                <w:rFonts w:ascii="Cambria Math" w:hAnsi="Cambria Math"/>
                <w:sz w:val="22"/>
                <w:szCs w:val="22"/>
              </w:rPr>
              <m:t xml:space="preserve"> + </m:t>
            </m:r>
            <m:sSub>
              <m:e>
                <m:r>
                  <w:rPr>
                    <w:rFonts w:ascii="Cambria Math" w:hAnsi="Cambria Math"/>
                    <w:sz w:val="22"/>
                    <w:szCs w:val="22"/>
                  </w:rPr>
                  <m:t xml:space="preserve">c</m:t>
                </m:r>
              </m:e>
              <m:sub>
                <m:r>
                  <m:rPr>
                    <m:sty m:val="p"/>
                  </m:rPr>
                  <w:rPr>
                    <w:rFonts w:ascii="Cambria Math" w:hAnsi="Cambria Math"/>
                    <w:sz w:val="22"/>
                    <w:szCs w:val="22"/>
                  </w:rPr>
                  <m:t xml:space="preserve">B</m:t>
                </m:r>
              </m:sub>
            </m:sSub>
          </m:num>
          <m:den>
            <m:sSub>
              <m:e>
                <m:r>
                  <w:rPr>
                    <w:rFonts w:ascii="Cambria Math" w:hAnsi="Cambria Math"/>
                    <w:sz w:val="22"/>
                    <w:szCs w:val="22"/>
                  </w:rPr>
                  <m:t xml:space="preserve">c</m:t>
                </m:r>
              </m:e>
              <m:sub>
                <m:r>
                  <m:rPr>
                    <m:sty m:val="p"/>
                  </m:rPr>
                  <w:rPr>
                    <w:rFonts w:ascii="Cambria Math" w:hAnsi="Cambria Math"/>
                    <w:sz w:val="22"/>
                    <w:szCs w:val="22"/>
                  </w:rPr>
                  <m:t xml:space="preserve">S</m:t>
                </m:r>
              </m:sub>
            </m:sSub>
          </m:den>
        </m:f>
      </m:oMath>
      <w:r>
        <w:rPr>
          <w:rFonts w:ascii="Arial" w:hAnsi="Arial" w:eastAsia="Arial" w:cs="Arial"/>
          <w:sz w:val="22"/>
          <w:szCs w:val="22"/>
        </w:rPr>
        <w:tab/>
        <w:t xml:space="preserve">(1)</w:t>
      </w:r>
    </w:p>
    <w:p>
      <w:pPr>
        <w:spacing w:before="0" w:after="160" w:line="240" w:lineRule="auto"/>
        <w:jc w:val="both"/>
      </w:pPr>
      <w:r>
        <w:rPr>
          <w:rFonts w:ascii="Arial" w:hAnsi="Arial" w:eastAsia="Arial" w:cs="Arial"/>
          <w:sz w:val="22"/>
          <w:szCs w:val="22"/>
        </w:rPr>
        <w:t xml:space="preserve">Proposition 1′, derived after the pre-registered prediction failed, drops that assumption. The router costs c</w:t>
      </w:r>
      <w:r>
        <w:rPr>
          <w:rFonts w:ascii="Arial" w:hAnsi="Arial" w:eastAsia="Arial" w:cs="Arial"/>
          <w:sz w:val="22"/>
          <w:szCs w:val="22"/>
          <w:vertAlign w:val="subscript"/>
        </w:rPr>
        <w:t xml:space="preserve">A</w:t>
      </w:r>
      <w:r>
        <w:rPr>
          <w:rFonts w:ascii="Arial" w:hAnsi="Arial" w:eastAsia="Arial" w:cs="Arial"/>
          <w:sz w:val="22"/>
          <w:szCs w:val="22"/>
        </w:rPr>
        <w:t xml:space="preserve"> + c</w:t>
      </w:r>
      <w:r>
        <w:rPr>
          <w:rFonts w:ascii="Arial" w:hAnsi="Arial" w:eastAsia="Arial" w:cs="Arial"/>
          <w:sz w:val="22"/>
          <w:szCs w:val="22"/>
          <w:vertAlign w:val="subscript"/>
        </w:rPr>
        <w:t xml:space="preserve">B</w:t>
      </w:r>
      <w:r>
        <w:rPr>
          <w:rFonts w:ascii="Arial" w:hAnsi="Arial" w:eastAsia="Arial" w:cs="Arial"/>
          <w:sz w:val="22"/>
          <w:szCs w:val="22"/>
        </w:rPr>
        <w:t xml:space="preserve"> + p·c</w:t>
      </w:r>
      <w:r>
        <w:rPr>
          <w:rFonts w:ascii="Arial" w:hAnsi="Arial" w:eastAsia="Arial" w:cs="Arial"/>
          <w:sz w:val="22"/>
          <w:szCs w:val="22"/>
          <w:vertAlign w:val="subscript"/>
        </w:rPr>
        <w:t xml:space="preserve">S,dis</w:t>
      </w:r>
      <w:r>
        <w:rPr>
          <w:rFonts w:ascii="Arial" w:hAnsi="Arial" w:eastAsia="Arial" w:cs="Arial"/>
          <w:sz w:val="22"/>
          <w:szCs w:val="22"/>
        </w:rPr>
        <w:t xml:space="preserve"> per question, so it is cheaper than always-strong if and only if</w:t>
      </w:r>
    </w:p>
    <w:p>
      <w:pPr>
        <w:tabs>
          <w:tab w:val="center" w:pos="2162"/>
          <w:tab w:val="right" w:pos="4325"/>
        </w:tabs>
        <w:spacing w:before="80" w:after="160"/>
        <w:jc w:val="left"/>
      </w:pPr>
      <w:r>
        <w:rPr>
          <w:rFonts w:ascii="Arial" w:hAnsi="Arial" w:eastAsia="Arial" w:cs="Arial"/>
          <w:sz w:val="22"/>
          <w:szCs w:val="22"/>
        </w:rPr>
        <w:tab/>
      </w:r>
      <m:oMath>
        <m:r>
          <w:rPr>
            <w:rFonts w:ascii="Cambria Math" w:hAnsi="Cambria Math"/>
            <w:sz w:val="22"/>
            <w:szCs w:val="22"/>
          </w:rPr>
          <m:t xml:space="preserve">p</m:t>
        </m:r>
        <m:r>
          <m:rPr>
            <m:sty m:val="p"/>
          </m:rPr>
          <w:rPr>
            <w:rFonts w:ascii="Cambria Math" w:hAnsi="Cambria Math"/>
            <w:sz w:val="22"/>
            <w:szCs w:val="22"/>
          </w:rPr>
          <m:t xml:space="preserve"> &lt; </m:t>
        </m:r>
        <m:f>
          <m:num>
            <m:sSub>
              <m:e>
                <m:r>
                  <w:rPr>
                    <w:rFonts w:ascii="Cambria Math" w:hAnsi="Cambria Math"/>
                    <w:sz w:val="22"/>
                    <w:szCs w:val="22"/>
                  </w:rPr>
                  <m:t xml:space="preserve">c</m:t>
                </m:r>
              </m:e>
              <m:sub>
                <m:r>
                  <m:rPr>
                    <m:sty m:val="p"/>
                  </m:rPr>
                  <w:rPr>
                    <w:rFonts w:ascii="Cambria Math" w:hAnsi="Cambria Math"/>
                    <w:sz w:val="22"/>
                    <w:szCs w:val="22"/>
                  </w:rPr>
                  <m:t xml:space="preserve">S</m:t>
                </m:r>
              </m:sub>
            </m:sSub>
            <m:r>
              <m:rPr>
                <m:sty m:val="p"/>
              </m:rPr>
              <w:rPr>
                <w:rFonts w:ascii="Cambria Math" w:hAnsi="Cambria Math"/>
                <w:sz w:val="22"/>
                <w:szCs w:val="22"/>
              </w:rPr>
              <m:t xml:space="preserve"> − </m:t>
            </m:r>
            <m:sSub>
              <m:e>
                <m:r>
                  <w:rPr>
                    <w:rFonts w:ascii="Cambria Math" w:hAnsi="Cambria Math"/>
                    <w:sz w:val="22"/>
                    <w:szCs w:val="22"/>
                  </w:rPr>
                  <m:t xml:space="preserve">c</m:t>
                </m:r>
              </m:e>
              <m:sub>
                <m:r>
                  <m:rPr>
                    <m:sty m:val="p"/>
                  </m:rPr>
                  <w:rPr>
                    <w:rFonts w:ascii="Cambria Math" w:hAnsi="Cambria Math"/>
                    <w:sz w:val="22"/>
                    <w:szCs w:val="22"/>
                  </w:rPr>
                  <m:t xml:space="preserve">A</m:t>
                </m:r>
              </m:sub>
            </m:sSub>
            <m:r>
              <m:rPr>
                <m:sty m:val="p"/>
              </m:rPr>
              <w:rPr>
                <w:rFonts w:ascii="Cambria Math" w:hAnsi="Cambria Math"/>
                <w:sz w:val="22"/>
                <w:szCs w:val="22"/>
              </w:rPr>
              <m:t xml:space="preserve"> − </m:t>
            </m:r>
            <m:sSub>
              <m:e>
                <m:r>
                  <w:rPr>
                    <w:rFonts w:ascii="Cambria Math" w:hAnsi="Cambria Math"/>
                    <w:sz w:val="22"/>
                    <w:szCs w:val="22"/>
                  </w:rPr>
                  <m:t xml:space="preserve">c</m:t>
                </m:r>
              </m:e>
              <m:sub>
                <m:r>
                  <m:rPr>
                    <m:sty m:val="p"/>
                  </m:rPr>
                  <w:rPr>
                    <w:rFonts w:ascii="Cambria Math" w:hAnsi="Cambria Math"/>
                    <w:sz w:val="22"/>
                    <w:szCs w:val="22"/>
                  </w:rPr>
                  <m:t xml:space="preserve">B</m:t>
                </m:r>
              </m:sub>
            </m:sSub>
          </m:num>
          <m:den>
            <m:sSub>
              <m:e>
                <m:r>
                  <w:rPr>
                    <w:rFonts w:ascii="Cambria Math" w:hAnsi="Cambria Math"/>
                    <w:sz w:val="22"/>
                    <w:szCs w:val="22"/>
                  </w:rPr>
                  <m:t xml:space="preserve">c</m:t>
                </m:r>
              </m:e>
              <m:sub>
                <m:r>
                  <m:rPr>
                    <m:sty m:val="p"/>
                  </m:rPr>
                  <w:rPr>
                    <w:rFonts w:ascii="Cambria Math" w:hAnsi="Cambria Math"/>
                    <w:sz w:val="22"/>
                    <w:szCs w:val="22"/>
                  </w:rPr>
                  <m:t xml:space="preserve">S,dis</m:t>
                </m:r>
              </m:sub>
            </m:sSub>
          </m:den>
        </m:f>
      </m:oMath>
      <w:r>
        <w:rPr>
          <w:rFonts w:ascii="Arial" w:hAnsi="Arial" w:eastAsia="Arial" w:cs="Arial"/>
          <w:sz w:val="22"/>
          <w:szCs w:val="22"/>
        </w:rPr>
        <w:tab/>
        <w:t xml:space="preserve">(2)</w:t>
      </w:r>
    </w:p>
    <w:p>
      <w:pPr>
        <w:spacing w:before="0" w:after="160" w:line="240" w:lineRule="auto"/>
        <w:jc w:val="both"/>
      </w:pPr>
      <w:r>
        <w:rPr>
          <w:rFonts w:ascii="Arial" w:hAnsi="Arial" w:eastAsia="Arial" w:cs="Arial"/>
          <w:sz w:val="22"/>
          <w:szCs w:val="22"/>
        </w:rPr>
        <w:t xml:space="preserve">If the second cheap call is free, c</w:t>
      </w:r>
      <w:r>
        <w:rPr>
          <w:rFonts w:ascii="Arial" w:hAnsi="Arial" w:eastAsia="Arial" w:cs="Arial"/>
          <w:sz w:val="22"/>
          <w:szCs w:val="22"/>
          <w:vertAlign w:val="subscript"/>
        </w:rPr>
        <w:t xml:space="preserve">B</w:t>
      </w:r>
      <w:r>
        <w:rPr>
          <w:rFonts w:ascii="Arial" w:hAnsi="Arial" w:eastAsia="Arial" w:cs="Arial"/>
          <w:sz w:val="22"/>
          <w:szCs w:val="22"/>
        </w:rPr>
        <w:t xml:space="preserve"> is dropped, and Proposition 1 is the special case c</w:t>
      </w:r>
      <w:r>
        <w:rPr>
          <w:rFonts w:ascii="Arial" w:hAnsi="Arial" w:eastAsia="Arial" w:cs="Arial"/>
          <w:sz w:val="22"/>
          <w:szCs w:val="22"/>
          <w:vertAlign w:val="subscript"/>
        </w:rPr>
        <w:t xml:space="preserve">S,dis</w:t>
      </w:r>
      <w:r>
        <w:rPr>
          <w:rFonts w:ascii="Arial" w:hAnsi="Arial" w:eastAsia="Arial" w:cs="Arial"/>
          <w:sz w:val="22"/>
          <w:szCs w:val="22"/>
        </w:rPr>
        <w:t xml:space="preserve"> = c</w:t>
      </w:r>
      <w:r>
        <w:rPr>
          <w:rFonts w:ascii="Arial" w:hAnsi="Arial" w:eastAsia="Arial" w:cs="Arial"/>
          <w:sz w:val="22"/>
          <w:szCs w:val="22"/>
          <w:vertAlign w:val="subscript"/>
        </w:rPr>
        <w:t xml:space="preserve">S</w:t>
      </w:r>
      <w:r>
        <w:rPr>
          <w:rFonts w:ascii="Arial" w:hAnsi="Arial" w:eastAsia="Arial" w:cs="Arial"/>
          <w:sz w:val="22"/>
          <w:szCs w:val="22"/>
        </w:rPr>
        <w:t xml:space="preserve">. Writing ρ = c</w:t>
      </w:r>
      <w:r>
        <w:rPr>
          <w:rFonts w:ascii="Arial" w:hAnsi="Arial" w:eastAsia="Arial" w:cs="Arial"/>
          <w:sz w:val="22"/>
          <w:szCs w:val="22"/>
          <w:vertAlign w:val="subscript"/>
        </w:rPr>
        <w:t xml:space="preserve">S</w:t>
      </w:r>
      <w:r>
        <w:rPr>
          <w:rFonts w:ascii="Arial" w:hAnsi="Arial" w:eastAsia="Arial" w:cs="Arial"/>
          <w:sz w:val="22"/>
          <w:szCs w:val="22"/>
        </w:rPr>
        <w:t xml:space="preserve">/c</w:t>
      </w:r>
      <w:r>
        <w:rPr>
          <w:rFonts w:ascii="Arial" w:hAnsi="Arial" w:eastAsia="Arial" w:cs="Arial"/>
          <w:sz w:val="22"/>
          <w:szCs w:val="22"/>
          <w:vertAlign w:val="subscript"/>
        </w:rPr>
        <w:t xml:space="preserve">A</w:t>
      </w:r>
      <w:r>
        <w:rPr>
          <w:rFonts w:ascii="Arial" w:hAnsi="Arial" w:eastAsia="Arial" w:cs="Arial"/>
          <w:sz w:val="22"/>
          <w:szCs w:val="22"/>
        </w:rPr>
        <w:t xml:space="preserve"> for the cost ratio, β = c</w:t>
      </w:r>
      <w:r>
        <w:rPr>
          <w:rFonts w:ascii="Arial" w:hAnsi="Arial" w:eastAsia="Arial" w:cs="Arial"/>
          <w:sz w:val="22"/>
          <w:szCs w:val="22"/>
          <w:vertAlign w:val="subscript"/>
        </w:rPr>
        <w:t xml:space="preserve">B</w:t>
      </w:r>
      <w:r>
        <w:rPr>
          <w:rFonts w:ascii="Arial" w:hAnsi="Arial" w:eastAsia="Arial" w:cs="Arial"/>
          <w:sz w:val="22"/>
          <w:szCs w:val="22"/>
        </w:rPr>
        <w:t xml:space="preserve">/c</w:t>
      </w:r>
      <w:r>
        <w:rPr>
          <w:rFonts w:ascii="Arial" w:hAnsi="Arial" w:eastAsia="Arial" w:cs="Arial"/>
          <w:sz w:val="22"/>
          <w:szCs w:val="22"/>
          <w:vertAlign w:val="subscript"/>
        </w:rPr>
        <w:t xml:space="preserve">A</w:t>
      </w:r>
      <w:r>
        <w:rPr>
          <w:rFonts w:ascii="Arial" w:hAnsi="Arial" w:eastAsia="Arial" w:cs="Arial"/>
          <w:sz w:val="22"/>
          <w:szCs w:val="22"/>
        </w:rPr>
        <w:t xml:space="preserve">, and m = c</w:t>
      </w:r>
      <w:r>
        <w:rPr>
          <w:rFonts w:ascii="Arial" w:hAnsi="Arial" w:eastAsia="Arial" w:cs="Arial"/>
          <w:sz w:val="22"/>
          <w:szCs w:val="22"/>
          <w:vertAlign w:val="subscript"/>
        </w:rPr>
        <w:t xml:space="preserve">S,dis</w:t>
      </w:r>
      <w:r>
        <w:rPr>
          <w:rFonts w:ascii="Arial" w:hAnsi="Arial" w:eastAsia="Arial" w:cs="Arial"/>
          <w:sz w:val="22"/>
          <w:szCs w:val="22"/>
        </w:rPr>
        <w:t xml:space="preserve">/c</w:t>
      </w:r>
      <w:r>
        <w:rPr>
          <w:rFonts w:ascii="Arial" w:hAnsi="Arial" w:eastAsia="Arial" w:cs="Arial"/>
          <w:sz w:val="22"/>
          <w:szCs w:val="22"/>
          <w:vertAlign w:val="subscript"/>
        </w:rPr>
        <w:t xml:space="preserve">S</w:t>
      </w:r>
      <w:r>
        <w:rPr>
          <w:rFonts w:ascii="Arial" w:hAnsi="Arial" w:eastAsia="Arial" w:cs="Arial"/>
          <w:sz w:val="22"/>
          <w:szCs w:val="22"/>
        </w:rPr>
        <w:t xml:space="preserve"> for how much more expensive escalated questions are, the break-even disagreement rate p</w:t>
      </w:r>
      <w:r>
        <w:rPr>
          <w:rFonts w:ascii="Arial" w:hAnsi="Arial" w:eastAsia="Arial" w:cs="Arial"/>
          <w:sz w:val="22"/>
          <w:szCs w:val="22"/>
          <w:vertAlign w:val="superscript"/>
        </w:rPr>
        <w:t xml:space="preserve">*</w:t>
      </w:r>
      <w:r>
        <w:rPr>
          <w:rFonts w:ascii="Arial" w:hAnsi="Arial" w:eastAsia="Arial" w:cs="Arial"/>
          <w:sz w:val="22"/>
          <w:szCs w:val="22"/>
        </w:rPr>
        <w:t xml:space="preserve"> and the cost ratio ρ</w:t>
      </w:r>
      <w:r>
        <w:rPr>
          <w:rFonts w:ascii="Arial" w:hAnsi="Arial" w:eastAsia="Arial" w:cs="Arial"/>
          <w:sz w:val="22"/>
          <w:szCs w:val="22"/>
          <w:vertAlign w:val="superscript"/>
        </w:rPr>
        <w:t xml:space="preserve">*</w:t>
      </w:r>
      <w:r>
        <w:rPr>
          <w:rFonts w:ascii="Arial" w:hAnsi="Arial" w:eastAsia="Arial" w:cs="Arial"/>
          <w:sz w:val="22"/>
          <w:szCs w:val="22"/>
        </w:rPr>
        <w:t xml:space="preserve"> needed to break even at a given p are</w:t>
      </w:r>
    </w:p>
    <w:p>
      <w:pPr>
        <w:tabs>
          <w:tab w:val="center" w:pos="2162"/>
          <w:tab w:val="right" w:pos="4325"/>
        </w:tabs>
        <w:spacing w:before="80" w:after="160"/>
        <w:jc w:val="left"/>
      </w:pPr>
      <w:r>
        <w:rPr>
          <w:rFonts w:ascii="Arial" w:hAnsi="Arial" w:eastAsia="Arial" w:cs="Arial"/>
          <w:sz w:val="22"/>
          <w:szCs w:val="22"/>
        </w:rPr>
        <w:tab/>
      </w:r>
      <m:oMath>
        <m:sSup>
          <m:e>
            <m:r>
              <w:rPr>
                <w:rFonts w:ascii="Cambria Math" w:hAnsi="Cambria Math"/>
                <w:sz w:val="22"/>
                <w:szCs w:val="22"/>
              </w:rPr>
              <m:t xml:space="preserve">p</m:t>
            </m:r>
          </m:e>
          <m:sup>
            <m:r>
              <m:rPr>
                <m:sty m:val="p"/>
              </m:rPr>
              <w:rPr>
                <w:rFonts w:ascii="Cambria Math" w:hAnsi="Cambria Math"/>
                <w:sz w:val="22"/>
                <w:szCs w:val="22"/>
              </w:rPr>
              <m:t xml:space="preserve">∗</m:t>
            </m:r>
          </m:sup>
        </m:sSup>
        <m:r>
          <m:rPr>
            <m:sty m:val="p"/>
          </m:rPr>
          <w:rPr>
            <w:rFonts w:ascii="Cambria Math" w:hAnsi="Cambria Math"/>
            <w:sz w:val="22"/>
            <w:szCs w:val="22"/>
          </w:rPr>
          <m:t xml:space="preserve"> = </m:t>
        </m:r>
        <m:f>
          <m:num>
            <m:r>
              <w:rPr>
                <w:rFonts w:ascii="Cambria Math" w:hAnsi="Cambria Math"/>
                <w:sz w:val="22"/>
                <w:szCs w:val="22"/>
              </w:rPr>
              <m:t xml:space="preserve">ρ</m:t>
            </m:r>
            <m:r>
              <m:rPr>
                <m:sty m:val="p"/>
              </m:rPr>
              <w:rPr>
                <w:rFonts w:ascii="Cambria Math" w:hAnsi="Cambria Math"/>
                <w:sz w:val="22"/>
                <w:szCs w:val="22"/>
              </w:rPr>
              <m:t xml:space="preserve"> − 1 − </m:t>
            </m:r>
            <m:r>
              <w:rPr>
                <w:rFonts w:ascii="Cambria Math" w:hAnsi="Cambria Math"/>
                <w:sz w:val="22"/>
                <w:szCs w:val="22"/>
              </w:rPr>
              <m:t xml:space="preserve">β</m:t>
            </m:r>
          </m:num>
          <m:den>
            <m:r>
              <w:rPr>
                <w:rFonts w:ascii="Cambria Math" w:hAnsi="Cambria Math"/>
                <w:sz w:val="22"/>
                <w:szCs w:val="22"/>
              </w:rPr>
              <m:t xml:space="preserve">m</m:t>
            </m:r>
            <m:r>
              <w:rPr>
                <w:rFonts w:ascii="Cambria Math" w:hAnsi="Cambria Math"/>
                <w:sz w:val="22"/>
                <w:szCs w:val="22"/>
              </w:rPr>
              <m:t xml:space="preserve">ρ</m:t>
            </m:r>
          </m:den>
        </m:f>
      </m:oMath>
      <w:r>
        <w:rPr>
          <w:rFonts w:ascii="Arial" w:hAnsi="Arial" w:eastAsia="Arial" w:cs="Arial"/>
          <w:sz w:val="22"/>
          <w:szCs w:val="22"/>
        </w:rPr>
        <w:tab/>
        <w:t xml:space="preserve">(3)</w:t>
      </w:r>
    </w:p>
    <w:p>
      <w:pPr>
        <w:tabs>
          <w:tab w:val="center" w:pos="2162"/>
          <w:tab w:val="right" w:pos="4325"/>
        </w:tabs>
        <w:spacing w:before="80" w:after="160"/>
        <w:jc w:val="left"/>
      </w:pPr>
      <w:r>
        <w:rPr>
          <w:rFonts w:ascii="Arial" w:hAnsi="Arial" w:eastAsia="Arial" w:cs="Arial"/>
          <w:sz w:val="22"/>
          <w:szCs w:val="22"/>
        </w:rPr>
        <w:tab/>
      </w:r>
      <m:oMath>
        <m:sSup>
          <m:e>
            <m:r>
              <w:rPr>
                <w:rFonts w:ascii="Cambria Math" w:hAnsi="Cambria Math"/>
                <w:sz w:val="22"/>
                <w:szCs w:val="22"/>
              </w:rPr>
              <m:t xml:space="preserve">ρ</m:t>
            </m:r>
          </m:e>
          <m:sup>
            <m:r>
              <m:rPr>
                <m:sty m:val="p"/>
              </m:rPr>
              <w:rPr>
                <w:rFonts w:ascii="Cambria Math" w:hAnsi="Cambria Math"/>
                <w:sz w:val="22"/>
                <w:szCs w:val="22"/>
              </w:rPr>
              <m:t xml:space="preserve">∗</m:t>
            </m:r>
          </m:sup>
        </m:sSup>
        <m:r>
          <m:rPr>
            <m:sty m:val="p"/>
          </m:rPr>
          <w:rPr>
            <w:rFonts w:ascii="Cambria Math" w:hAnsi="Cambria Math"/>
            <w:sz w:val="22"/>
            <w:szCs w:val="22"/>
          </w:rPr>
          <m:t xml:space="preserve"> = </m:t>
        </m:r>
        <m:f>
          <m:num>
            <m:r>
              <m:rPr>
                <m:sty m:val="p"/>
              </m:rPr>
              <w:rPr>
                <w:rFonts w:ascii="Cambria Math" w:hAnsi="Cambria Math"/>
                <w:sz w:val="22"/>
                <w:szCs w:val="22"/>
              </w:rPr>
              <m:t xml:space="preserve">1 + </m:t>
            </m:r>
            <m:r>
              <w:rPr>
                <w:rFonts w:ascii="Cambria Math" w:hAnsi="Cambria Math"/>
                <w:sz w:val="22"/>
                <w:szCs w:val="22"/>
              </w:rPr>
              <m:t xml:space="preserve">β</m:t>
            </m:r>
          </m:num>
          <m:den>
            <m:r>
              <m:rPr>
                <m:sty m:val="p"/>
              </m:rPr>
              <w:rPr>
                <w:rFonts w:ascii="Cambria Math" w:hAnsi="Cambria Math"/>
                <w:sz w:val="22"/>
                <w:szCs w:val="22"/>
              </w:rPr>
              <m:t xml:space="preserve">1 − </m:t>
            </m:r>
            <m:r>
              <w:rPr>
                <w:rFonts w:ascii="Cambria Math" w:hAnsi="Cambria Math"/>
                <w:sz w:val="22"/>
                <w:szCs w:val="22"/>
              </w:rPr>
              <m:t xml:space="preserve">p</m:t>
            </m:r>
            <m:r>
              <w:rPr>
                <w:rFonts w:ascii="Cambria Math" w:hAnsi="Cambria Math"/>
                <w:sz w:val="22"/>
                <w:szCs w:val="22"/>
              </w:rPr>
              <m:t xml:space="preserve">m</m:t>
            </m:r>
          </m:den>
        </m:f>
      </m:oMath>
      <w:r>
        <w:rPr>
          <w:rFonts w:ascii="Arial" w:hAnsi="Arial" w:eastAsia="Arial" w:cs="Arial"/>
          <w:sz w:val="22"/>
          <w:szCs w:val="22"/>
        </w:rPr>
        <w:tab/>
        <w:t xml:space="preserve">(4)</w:t>
      </w:r>
    </w:p>
    <w:p>
      <w:pPr>
        <w:spacing w:before="0" w:after="160" w:line="240" w:lineRule="auto"/>
        <w:jc w:val="both"/>
      </w:pPr>
      <w:r>
        <w:rPr>
          <w:rFonts w:ascii="Arial" w:hAnsi="Arial" w:eastAsia="Arial" w:cs="Arial"/>
          <w:sz w:val="22"/>
          <w:szCs w:val="22"/>
        </w:rPr>
        <w:t xml:space="preserve">As ρ grows, p</w:t>
      </w:r>
      <w:r>
        <w:rPr>
          <w:rFonts w:ascii="Arial" w:hAnsi="Arial" w:eastAsia="Arial" w:cs="Arial"/>
          <w:sz w:val="22"/>
          <w:szCs w:val="22"/>
          <w:vertAlign w:val="superscript"/>
        </w:rPr>
        <w:t xml:space="preserve">*</w:t>
      </w:r>
      <w:r>
        <w:rPr>
          <w:rFonts w:ascii="Arial" w:hAnsi="Arial" w:eastAsia="Arial" w:cs="Arial"/>
          <w:sz w:val="22"/>
          <w:szCs w:val="22"/>
        </w:rPr>
        <w:t xml:space="preserve"> approaches 1/m: if escalated questions cost m times the average, routing can never save compute when more than a share 1/m of questions is escalated, however expensive the strong model is.</w:t>
      </w:r>
    </w:p>
    <w:p>
      <w:pPr>
        <w:keepNext/>
        <w:spacing w:before="200" w:after="120" w:line="240" w:lineRule="auto"/>
        <w:jc w:val="both"/>
      </w:pPr>
      <w:r>
        <w:rPr>
          <w:rFonts w:ascii="Arial" w:hAnsi="Arial" w:eastAsia="Arial" w:cs="Arial"/>
          <w:i/>
          <w:iCs/>
          <w:sz w:val="22"/>
          <w:szCs w:val="22"/>
        </w:rPr>
        <w:t xml:space="preserve">The price of a correct answer</w:t>
      </w:r>
    </w:p>
    <w:p>
      <w:pPr>
        <w:spacing w:before="0" w:after="160" w:line="240" w:lineRule="auto"/>
        <w:jc w:val="both"/>
      </w:pPr>
      <w:r>
        <w:rPr>
          <w:rFonts w:ascii="Arial" w:hAnsi="Arial" w:eastAsia="Arial" w:cs="Arial"/>
          <w:sz w:val="22"/>
          <w:szCs w:val="22"/>
        </w:rPr>
        <w:t xml:space="preserve">For a group of questions s, for example one domain's disagreements, escalation changes accuracy by Δ(s) = Acc</w:t>
      </w:r>
      <w:r>
        <w:rPr>
          <w:rFonts w:ascii="Arial" w:hAnsi="Arial" w:eastAsia="Arial" w:cs="Arial"/>
          <w:sz w:val="22"/>
          <w:szCs w:val="22"/>
          <w:vertAlign w:val="subscript"/>
        </w:rPr>
        <w:t xml:space="preserve">S</w:t>
      </w:r>
      <w:r>
        <w:rPr>
          <w:rFonts w:ascii="Arial" w:hAnsi="Arial" w:eastAsia="Arial" w:cs="Arial"/>
          <w:sz w:val="22"/>
          <w:szCs w:val="22"/>
        </w:rPr>
        <w:t xml:space="preserve">(s) − Acc</w:t>
      </w:r>
      <w:r>
        <w:rPr>
          <w:rFonts w:ascii="Arial" w:hAnsi="Arial" w:eastAsia="Arial" w:cs="Arial"/>
          <w:sz w:val="22"/>
          <w:szCs w:val="22"/>
          <w:vertAlign w:val="subscript"/>
        </w:rPr>
        <w:t xml:space="preserve">A</w:t>
      </w:r>
      <w:r>
        <w:rPr>
          <w:rFonts w:ascii="Arial" w:hAnsi="Arial" w:eastAsia="Arial" w:cs="Arial"/>
          <w:sz w:val="22"/>
          <w:szCs w:val="22"/>
        </w:rPr>
        <w:t xml:space="preserve">(s) at cost c</w:t>
      </w:r>
      <w:r>
        <w:rPr>
          <w:rFonts w:ascii="Arial" w:hAnsi="Arial" w:eastAsia="Arial" w:cs="Arial"/>
          <w:sz w:val="22"/>
          <w:szCs w:val="22"/>
          <w:vertAlign w:val="subscript"/>
        </w:rPr>
        <w:t xml:space="preserve">S</w:t>
      </w:r>
      <w:r>
        <w:rPr>
          <w:rFonts w:ascii="Arial" w:hAnsi="Arial" w:eastAsia="Arial" w:cs="Arial"/>
          <w:sz w:val="22"/>
          <w:szCs w:val="22"/>
        </w:rPr>
        <w:t xml:space="preserve">(s). Proposition 2 defines the marginal cost of one extra correct answer as</w:t>
      </w:r>
    </w:p>
    <w:p>
      <w:pPr>
        <w:tabs>
          <w:tab w:val="center" w:pos="2162"/>
          <w:tab w:val="right" w:pos="4325"/>
        </w:tabs>
        <w:spacing w:before="80" w:after="160"/>
        <w:jc w:val="left"/>
      </w:pPr>
      <w:r>
        <w:rPr>
          <w:rFonts w:ascii="Arial" w:hAnsi="Arial" w:eastAsia="Arial" w:cs="Arial"/>
          <w:sz w:val="22"/>
          <w:szCs w:val="22"/>
        </w:rPr>
        <w:tab/>
      </w:r>
      <m:oMath>
        <m:r>
          <m:rPr>
            <m:sty m:val="p"/>
          </m:rPr>
          <w:rPr>
            <w:rFonts w:ascii="Cambria Math" w:hAnsi="Cambria Math"/>
            <w:sz w:val="22"/>
            <w:szCs w:val="22"/>
          </w:rPr>
          <m:t xml:space="preserve">MCCA(</m:t>
        </m:r>
        <m:r>
          <w:rPr>
            <w:rFonts w:ascii="Cambria Math" w:hAnsi="Cambria Math"/>
            <w:sz w:val="22"/>
            <w:szCs w:val="22"/>
          </w:rPr>
          <m:t xml:space="preserve">s</m:t>
        </m:r>
        <m:r>
          <m:rPr>
            <m:sty m:val="p"/>
          </m:rPr>
          <w:rPr>
            <w:rFonts w:ascii="Cambria Math" w:hAnsi="Cambria Math"/>
            <w:sz w:val="22"/>
            <w:szCs w:val="22"/>
          </w:rPr>
          <m:t xml:space="preserve">) = </m:t>
        </m:r>
        <m:f>
          <m:num>
            <m:sSub>
              <m:e>
                <m:r>
                  <w:rPr>
                    <w:rFonts w:ascii="Cambria Math" w:hAnsi="Cambria Math"/>
                    <w:sz w:val="22"/>
                    <w:szCs w:val="22"/>
                  </w:rPr>
                  <m:t xml:space="preserve">c</m:t>
                </m:r>
              </m:e>
              <m:sub>
                <m:r>
                  <m:rPr>
                    <m:sty m:val="p"/>
                  </m:rPr>
                  <w:rPr>
                    <w:rFonts w:ascii="Cambria Math" w:hAnsi="Cambria Math"/>
                    <w:sz w:val="22"/>
                    <w:szCs w:val="22"/>
                  </w:rPr>
                  <m:t xml:space="preserve">S</m:t>
                </m:r>
              </m:sub>
            </m:sSub>
            <m:r>
              <m:rPr>
                <m:sty m:val="p"/>
              </m:rPr>
              <w:rPr>
                <w:rFonts w:ascii="Cambria Math" w:hAnsi="Cambria Math"/>
                <w:sz w:val="22"/>
                <w:szCs w:val="22"/>
              </w:rPr>
              <m:t xml:space="preserve">(</m:t>
            </m:r>
            <m:r>
              <w:rPr>
                <w:rFonts w:ascii="Cambria Math" w:hAnsi="Cambria Math"/>
                <w:sz w:val="22"/>
                <w:szCs w:val="22"/>
              </w:rPr>
              <m:t xml:space="preserve">s</m:t>
            </m:r>
            <m:r>
              <m:rPr>
                <m:sty m:val="p"/>
              </m:rPr>
              <w:rPr>
                <w:rFonts w:ascii="Cambria Math" w:hAnsi="Cambria Math"/>
                <w:sz w:val="22"/>
                <w:szCs w:val="22"/>
              </w:rPr>
              <m:t xml:space="preserve">)</m:t>
            </m:r>
          </m:num>
          <m:den>
            <m:r>
              <m:rPr>
                <m:sty m:val="p"/>
              </m:rPr>
              <w:rPr>
                <w:rFonts w:ascii="Cambria Math" w:hAnsi="Cambria Math"/>
                <w:sz w:val="22"/>
                <w:szCs w:val="22"/>
              </w:rPr>
              <m:t xml:space="preserve">Δ(</m:t>
            </m:r>
            <m:r>
              <w:rPr>
                <w:rFonts w:ascii="Cambria Math" w:hAnsi="Cambria Math"/>
                <w:sz w:val="22"/>
                <w:szCs w:val="22"/>
              </w:rPr>
              <m:t xml:space="preserve">s</m:t>
            </m:r>
            <m:r>
              <m:rPr>
                <m:sty m:val="p"/>
              </m:rPr>
              <w:rPr>
                <w:rFonts w:ascii="Cambria Math" w:hAnsi="Cambria Math"/>
                <w:sz w:val="22"/>
                <w:szCs w:val="22"/>
              </w:rPr>
              <m:t xml:space="preserve">)</m:t>
            </m:r>
          </m:den>
        </m:f>
      </m:oMath>
      <w:r>
        <w:rPr>
          <w:rFonts w:ascii="Arial" w:hAnsi="Arial" w:eastAsia="Arial" w:cs="Arial"/>
          <w:sz w:val="22"/>
          <w:szCs w:val="22"/>
        </w:rPr>
        <w:tab/>
        <w:t xml:space="preserve">(5)</w:t>
      </w:r>
    </w:p>
    <w:p>
      <w:pPr>
        <w:spacing w:before="0" w:after="160" w:line="240" w:lineRule="auto"/>
        <w:jc w:val="both"/>
      </w:pPr>
      <w:r>
        <w:rPr>
          <w:rFonts w:ascii="Arial" w:hAnsi="Arial" w:eastAsia="Arial" w:cs="Arial"/>
          <w:sz w:val="22"/>
          <w:szCs w:val="22"/>
        </w:rPr>
        <w:t xml:space="preserve">If one extra correct answer is worth V in the same cost units, the policy that maximises V × accuracy − cost escalates exactly the groups with MCCA(s) &lt; V, cheapest first, and never a group with Δ(s) ≤ 0. The resulting escalation rate r</w:t>
      </w:r>
      <w:r>
        <w:rPr>
          <w:rFonts w:ascii="Arial" w:hAnsi="Arial" w:eastAsia="Arial" w:cs="Arial"/>
          <w:sz w:val="22"/>
          <w:szCs w:val="22"/>
          <w:vertAlign w:val="superscript"/>
        </w:rPr>
        <w:t xml:space="preserve">*</w:t>
      </w:r>
      <w:r>
        <w:rPr>
          <w:rFonts w:ascii="Arial" w:hAnsi="Arial" w:eastAsia="Arial" w:cs="Arial"/>
          <w:sz w:val="22"/>
          <w:szCs w:val="22"/>
        </w:rPr>
        <w:t xml:space="preserve">(V) is the share of questions in those groups.</w:t>
      </w:r>
    </w:p>
    <w:p>
      <w:pPr>
        <w:keepNext/>
        <w:spacing w:before="200" w:after="120" w:line="240" w:lineRule="auto"/>
        <w:jc w:val="both"/>
      </w:pPr>
      <w:r>
        <w:rPr>
          <w:rFonts w:ascii="Arial" w:hAnsi="Arial" w:eastAsia="Arial" w:cs="Arial"/>
          <w:i/>
          <w:iCs/>
          <w:sz w:val="22"/>
          <w:szCs w:val="22"/>
        </w:rPr>
        <w:t xml:space="preserve">Failure decomposition</w:t>
      </w:r>
    </w:p>
    <w:p>
      <w:pPr>
        <w:spacing w:before="0" w:after="160" w:line="240" w:lineRule="auto"/>
        <w:jc w:val="both"/>
      </w:pPr>
      <w:r>
        <w:rPr>
          <w:rFonts w:ascii="Arial" w:hAnsi="Arial" w:eastAsia="Arial" w:cs="Arial"/>
          <w:sz w:val="22"/>
          <w:szCs w:val="22"/>
        </w:rPr>
        <w:t xml:space="preserve">If both cheap models are correct they agree; if exactly one is wrong they disagree; and if both are wrong they agree with probability κ, the chance that their wrong answers coincide. Lemma 1 follows: the router fails only through false accepts, whose rate FA is the share of questions on which A is wrong and the pair agrees, and false alarms, whose rate FL is the share on which A is correct and the pair disagrees. These satisfy</w:t>
      </w:r>
    </w:p>
    <w:p>
      <w:pPr>
        <w:tabs>
          <w:tab w:val="center" w:pos="2162"/>
          <w:tab w:val="right" w:pos="4325"/>
        </w:tabs>
        <w:spacing w:before="80" w:after="160"/>
        <w:jc w:val="left"/>
      </w:pPr>
      <w:r>
        <w:rPr>
          <w:rFonts w:ascii="Arial" w:hAnsi="Arial" w:eastAsia="Arial" w:cs="Arial"/>
          <w:sz w:val="22"/>
          <w:szCs w:val="22"/>
        </w:rPr>
        <w:tab/>
      </w:r>
      <m:oMath>
        <m:r>
          <m:rPr>
            <m:sty m:val="p"/>
          </m:rPr>
          <w:rPr>
            <w:rFonts w:ascii="Cambria Math" w:hAnsi="Cambria Math"/>
            <w:sz w:val="22"/>
            <w:szCs w:val="22"/>
          </w:rPr>
          <m:t xml:space="preserve">FA = </m:t>
        </m:r>
        <m:r>
          <w:rPr>
            <w:rFonts w:ascii="Cambria Math" w:hAnsi="Cambria Math"/>
            <w:sz w:val="22"/>
            <w:szCs w:val="22"/>
          </w:rPr>
          <m:t xml:space="preserve">κ</m:t>
        </m:r>
        <m:r>
          <m:rPr>
            <m:sty m:val="p"/>
          </m:rPr>
          <w:rPr>
            <w:rFonts w:ascii="Cambria Math" w:hAnsi="Cambria Math"/>
            <w:sz w:val="22"/>
            <w:szCs w:val="22"/>
          </w:rPr>
          <m:t xml:space="preserve"> · P(both wrong)</m:t>
        </m:r>
      </m:oMath>
      <w:r>
        <w:rPr>
          <w:rFonts w:ascii="Arial" w:hAnsi="Arial" w:eastAsia="Arial" w:cs="Arial"/>
          <w:sz w:val="22"/>
          <w:szCs w:val="22"/>
        </w:rPr>
        <w:tab/>
        <w:t xml:space="preserve">(6)</w:t>
      </w:r>
    </w:p>
    <w:p>
      <w:pPr>
        <w:tabs>
          <w:tab w:val="center" w:pos="2162"/>
          <w:tab w:val="right" w:pos="4325"/>
        </w:tabs>
        <w:spacing w:before="80" w:after="160"/>
        <w:jc w:val="left"/>
      </w:pPr>
      <w:r>
        <w:rPr>
          <w:rFonts w:ascii="Arial" w:hAnsi="Arial" w:eastAsia="Arial" w:cs="Arial"/>
          <w:sz w:val="22"/>
          <w:szCs w:val="22"/>
        </w:rPr>
        <w:tab/>
      </w:r>
      <m:oMath>
        <m:r>
          <m:rPr>
            <m:sty m:val="p"/>
          </m:rPr>
          <w:rPr>
            <w:rFonts w:ascii="Cambria Math" w:hAnsi="Cambria Math"/>
            <w:sz w:val="22"/>
            <w:szCs w:val="22"/>
          </w:rPr>
          <m:t xml:space="preserve">FL = P(A correct, B wrong)</m:t>
        </m:r>
      </m:oMath>
      <w:r>
        <w:rPr>
          <w:rFonts w:ascii="Arial" w:hAnsi="Arial" w:eastAsia="Arial" w:cs="Arial"/>
          <w:sz w:val="22"/>
          <w:szCs w:val="22"/>
        </w:rPr>
        <w:tab/>
        <w:t xml:space="preserve">(7)</w:t>
      </w:r>
    </w:p>
    <w:p>
      <w:pPr>
        <w:spacing w:before="0" w:after="160" w:line="240" w:lineRule="auto"/>
        <w:jc w:val="both"/>
      </w:pPr>
      <w:r>
        <w:rPr>
          <w:rFonts w:ascii="Arial" w:hAnsi="Arial" w:eastAsia="Arial" w:cs="Arial"/>
          <w:sz w:val="22"/>
          <w:szCs w:val="22"/>
        </w:rPr>
        <w:t xml:space="preserve">False accepts grow with the error correlation φ and the collision rate κ; false alarms grow with the partner's error rate. Both can be measured on a small labelled sample before deployment. The identity requires a transitive comparison rule.</w:t>
      </w:r>
    </w:p>
    <w:p>
      <w:pPr>
        <w:keepNext/>
        <w:spacing w:before="200" w:after="120" w:line="240" w:lineRule="auto"/>
        <w:jc w:val="both"/>
      </w:pPr>
      <w:r>
        <w:rPr>
          <w:rFonts w:ascii="Arial" w:hAnsi="Arial" w:eastAsia="Arial" w:cs="Arial"/>
          <w:i/>
          <w:iCs/>
          <w:sz w:val="22"/>
          <w:szCs w:val="22"/>
        </w:rPr>
        <w:t xml:space="preserve">Routing efficiency</w:t>
      </w:r>
    </w:p>
    <w:p>
      <w:pPr>
        <w:spacing w:before="0" w:after="160" w:line="240" w:lineRule="auto"/>
        <w:jc w:val="both"/>
      </w:pPr>
      <w:r>
        <w:rPr>
          <w:rFonts w:ascii="Arial" w:hAnsi="Arial" w:eastAsia="Arial" w:cs="Arial"/>
          <w:sz w:val="22"/>
          <w:szCs w:val="22"/>
        </w:rPr>
        <w:t xml:space="preserve">The routing efficiency η compares the router with random and oracle escalation at the router's escalation rate:</w:t>
      </w:r>
    </w:p>
    <w:p>
      <w:pPr>
        <w:tabs>
          <w:tab w:val="center" w:pos="2162"/>
          <w:tab w:val="right" w:pos="4325"/>
        </w:tabs>
        <w:spacing w:before="80" w:after="160"/>
        <w:jc w:val="left"/>
      </w:pPr>
      <w:r>
        <w:rPr>
          <w:rFonts w:ascii="Arial" w:hAnsi="Arial" w:eastAsia="Arial" w:cs="Arial"/>
          <w:sz w:val="22"/>
          <w:szCs w:val="22"/>
        </w:rPr>
        <w:tab/>
      </w:r>
      <m:oMath>
        <m:r>
          <w:rPr>
            <w:rFonts w:ascii="Cambria Math" w:hAnsi="Cambria Math"/>
            <w:sz w:val="22"/>
            <w:szCs w:val="22"/>
          </w:rPr>
          <m:t xml:space="preserve">η</m:t>
        </m:r>
        <m:r>
          <m:rPr>
            <m:sty m:val="p"/>
          </m:rPr>
          <w:rPr>
            <w:rFonts w:ascii="Cambria Math" w:hAnsi="Cambria Math"/>
            <w:sz w:val="22"/>
            <w:szCs w:val="22"/>
          </w:rPr>
          <m:t xml:space="preserve"> = </m:t>
        </m:r>
        <m:f>
          <m:num>
            <m:sSub>
              <m:e>
                <m:r>
                  <m:rPr>
                    <m:sty m:val="p"/>
                  </m:rPr>
                  <w:rPr>
                    <w:rFonts w:ascii="Cambria Math" w:hAnsi="Cambria Math"/>
                    <w:sz w:val="22"/>
                    <w:szCs w:val="22"/>
                  </w:rPr>
                  <m:t xml:space="preserve">Acc</m:t>
                </m:r>
              </m:e>
              <m:sub>
                <m:r>
                  <m:rPr>
                    <m:sty m:val="p"/>
                  </m:rPr>
                  <w:rPr>
                    <w:rFonts w:ascii="Cambria Math" w:hAnsi="Cambria Math"/>
                    <w:sz w:val="22"/>
                    <w:szCs w:val="22"/>
                  </w:rPr>
                  <m:t xml:space="preserve">router</m:t>
                </m:r>
              </m:sub>
            </m:sSub>
            <m:r>
              <m:rPr>
                <m:sty m:val="p"/>
              </m:rPr>
              <w:rPr>
                <w:rFonts w:ascii="Cambria Math" w:hAnsi="Cambria Math"/>
                <w:sz w:val="22"/>
                <w:szCs w:val="22"/>
              </w:rPr>
              <m:t xml:space="preserve"> − </m:t>
            </m:r>
            <m:sSub>
              <m:e>
                <m:r>
                  <m:rPr>
                    <m:sty m:val="p"/>
                  </m:rPr>
                  <w:rPr>
                    <w:rFonts w:ascii="Cambria Math" w:hAnsi="Cambria Math"/>
                    <w:sz w:val="22"/>
                    <w:szCs w:val="22"/>
                  </w:rPr>
                  <m:t xml:space="preserve">Acc</m:t>
                </m:r>
              </m:e>
              <m:sub>
                <m:r>
                  <m:rPr>
                    <m:sty m:val="p"/>
                  </m:rPr>
                  <w:rPr>
                    <w:rFonts w:ascii="Cambria Math" w:hAnsi="Cambria Math"/>
                    <w:sz w:val="22"/>
                    <w:szCs w:val="22"/>
                  </w:rPr>
                  <m:t xml:space="preserve">random</m:t>
                </m:r>
              </m:sub>
            </m:sSub>
          </m:num>
          <m:den>
            <m:sSub>
              <m:e>
                <m:r>
                  <m:rPr>
                    <m:sty m:val="p"/>
                  </m:rPr>
                  <w:rPr>
                    <w:rFonts w:ascii="Cambria Math" w:hAnsi="Cambria Math"/>
                    <w:sz w:val="22"/>
                    <w:szCs w:val="22"/>
                  </w:rPr>
                  <m:t xml:space="preserve">Acc</m:t>
                </m:r>
              </m:e>
              <m:sub>
                <m:r>
                  <m:rPr>
                    <m:sty m:val="p"/>
                  </m:rPr>
                  <w:rPr>
                    <w:rFonts w:ascii="Cambria Math" w:hAnsi="Cambria Math"/>
                    <w:sz w:val="22"/>
                    <w:szCs w:val="22"/>
                  </w:rPr>
                  <m:t xml:space="preserve">oracle</m:t>
                </m:r>
              </m:sub>
            </m:sSub>
            <m:r>
              <m:rPr>
                <m:sty m:val="p"/>
              </m:rPr>
              <w:rPr>
                <w:rFonts w:ascii="Cambria Math" w:hAnsi="Cambria Math"/>
                <w:sz w:val="22"/>
                <w:szCs w:val="22"/>
              </w:rPr>
              <m:t xml:space="preserve"> − </m:t>
            </m:r>
            <m:sSub>
              <m:e>
                <m:r>
                  <m:rPr>
                    <m:sty m:val="p"/>
                  </m:rPr>
                  <w:rPr>
                    <w:rFonts w:ascii="Cambria Math" w:hAnsi="Cambria Math"/>
                    <w:sz w:val="22"/>
                    <w:szCs w:val="22"/>
                  </w:rPr>
                  <m:t xml:space="preserve">Acc</m:t>
                </m:r>
              </m:e>
              <m:sub>
                <m:r>
                  <m:rPr>
                    <m:sty m:val="p"/>
                  </m:rPr>
                  <w:rPr>
                    <w:rFonts w:ascii="Cambria Math" w:hAnsi="Cambria Math"/>
                    <w:sz w:val="22"/>
                    <w:szCs w:val="22"/>
                  </w:rPr>
                  <m:t xml:space="preserve">random</m:t>
                </m:r>
              </m:sub>
            </m:sSub>
          </m:den>
        </m:f>
      </m:oMath>
      <w:r>
        <w:rPr>
          <w:rFonts w:ascii="Arial" w:hAnsi="Arial" w:eastAsia="Arial" w:cs="Arial"/>
          <w:sz w:val="22"/>
          <w:szCs w:val="22"/>
        </w:rPr>
        <w:tab/>
        <w:t xml:space="preserve">(8)</w:t>
      </w:r>
    </w:p>
    <w:p>
      <w:pPr>
        <w:spacing w:before="0" w:after="160" w:line="240" w:lineRule="auto"/>
        <w:jc w:val="both"/>
      </w:pPr>
      <w:r>
        <w:rPr>
          <w:rFonts w:ascii="Arial" w:hAnsi="Arial" w:eastAsia="Arial" w:cs="Arial"/>
          <w:sz w:val="22"/>
          <w:szCs w:val="22"/>
        </w:rPr>
        <w:t xml:space="preserve">A value of η = 0 means no better than random escalation, and η = 1 means a perfect error detector.</w:t>
      </w:r>
    </w:p>
    <w:p>
      <w:pPr>
        <w:keepNext/>
        <w:spacing w:before="200" w:after="120" w:line="240" w:lineRule="auto"/>
        <w:jc w:val="both"/>
      </w:pPr>
      <w:r>
        <w:rPr>
          <w:rFonts w:ascii="Arial" w:hAnsi="Arial" w:eastAsia="Arial" w:cs="Arial"/>
          <w:i/>
          <w:iCs/>
          <w:sz w:val="22"/>
          <w:szCs w:val="22"/>
        </w:rPr>
        <w:t xml:space="preserve">Hypotheses</w:t>
      </w:r>
    </w:p>
    <w:p>
      <w:pPr>
        <w:spacing w:before="0" w:after="160" w:line="240" w:lineRule="auto"/>
        <w:jc w:val="both"/>
      </w:pPr>
      <w:r>
        <w:rPr>
          <w:rFonts w:ascii="Arial" w:hAnsi="Arial" w:eastAsia="Arial" w:cs="Arial"/>
          <w:sz w:val="22"/>
          <w:szCs w:val="22"/>
        </w:rPr>
        <w:t xml:space="preserve">Six hypotheses were pre-registered. H1 held that disagreement predicts anchor error, supported if the agree/disagree accuracy gap was at least 10 points with p &lt; 0.05 and the AUROC confidence interval lay above 0.5. H2 held that the signal beats random escalation, supported if the confidence interval for η lay above 0. H3 held that a same-family partner has lower value (lowest η for a same-family pair). H4 held that hard domains break the economics, with the disagreement rate highest and the break-even margin smallest on MATH-500 or FinQA. H5 held that two models beat two samples of one model (higher η at equal compute), and H6 that returns plateau at two cheap voters (a third voter costlier per correct answer). The decision rule declared the signal failed if the gap was below 10 points and the AUROC below 0.60. H3, H5 and H6 were not tested within the project timeline.</w:t>
      </w:r>
    </w:p>
    <w:p>
      <w:pPr>
        <w:keepNext/>
        <w:spacing w:before="200" w:after="120" w:line="240" w:lineRule="auto"/>
        <w:jc w:val="both"/>
      </w:pPr>
      <w:r>
        <w:rPr>
          <w:rFonts w:ascii="Arial" w:hAnsi="Arial" w:eastAsia="Arial" w:cs="Arial"/>
          <w:i/>
          <w:iCs/>
          <w:sz w:val="22"/>
          <w:szCs w:val="22"/>
        </w:rPr>
        <w:t xml:space="preserve">Statistical analysis</w:t>
      </w:r>
    </w:p>
    <w:p>
      <w:pPr>
        <w:spacing w:before="0" w:after="160" w:line="240" w:lineRule="auto"/>
        <w:jc w:val="both"/>
      </w:pPr>
      <w:r>
        <w:rPr>
          <w:rFonts w:ascii="Arial" w:hAnsi="Arial" w:eastAsia="Arial" w:cs="Arial"/>
          <w:sz w:val="22"/>
          <w:szCs w:val="22"/>
        </w:rPr>
        <w:t xml:space="preserve">Proportions are reported with Wilson 95% confidence intervals. The agree/disagree accuracy gap was tested with Fisher's exact test; intervals for the gap, the AUROC and η used 1,000 bootstrap resamples, and differences in accuracy between policies used 2,000 paired bootstrap resamples. Each model answered each question once with greedy decoding, so there were no repeated runs.</w:t>
      </w:r>
    </w:p>
    <w:p>
      <w:pPr>
        <w:keepNext/>
        <w:spacing w:before="200" w:after="120" w:line="240" w:lineRule="auto"/>
        <w:jc w:val="both"/>
      </w:pPr>
      <w:r>
        <w:rPr>
          <w:rFonts w:ascii="Arial" w:hAnsi="Arial" w:eastAsia="Arial" w:cs="Arial"/>
          <w:i/>
          <w:iCs/>
          <w:sz w:val="22"/>
          <w:szCs w:val="22"/>
        </w:rPr>
        <w:t xml:space="preserve">Data and code availability</w:t>
      </w:r>
    </w:p>
    <w:p>
      <w:pPr>
        <w:spacing w:before="0" w:after="160" w:line="240" w:lineRule="auto"/>
        <w:jc w:val="both"/>
      </w:pPr>
      <w:r>
        <w:rPr>
          <w:rFonts w:ascii="Arial" w:hAnsi="Arial" w:eastAsia="Arial" w:cs="Arial"/>
          <w:sz w:val="22"/>
          <w:szCs w:val="22"/>
        </w:rPr>
        <w:t xml:space="preserve">All benchmarks are public: GSM8K and MATH are released under MIT licences and FinQA under CC-BY-4.0. Raw model outputs, the frozen benchmark file and the analysis scripts, which reproduce every number, table and figure from the stored outputs without re-running any model, are available from the author on request. Key notebook code is reproduced in Appendix G.</w:t>
      </w:r>
    </w:p>
    <w:p>
      <w:pPr>
        <w:keepNext/>
        <w:spacing w:before="320" w:after="160"/>
        <w:jc w:val="both"/>
      </w:pPr>
      <w:r>
        <w:rPr>
          <w:rFonts w:ascii="Arial" w:hAnsi="Arial" w:eastAsia="Arial" w:cs="Arial"/>
          <w:b/>
          <w:bCs/>
          <w:sz w:val="22"/>
          <w:szCs w:val="22"/>
        </w:rPr>
        <w:t xml:space="preserve">ACKNOWLEDGMENTS</w:t>
      </w:r>
    </w:p>
    <w:p>
      <w:pPr>
        <w:spacing w:before="0" w:after="160" w:line="240" w:lineRule="auto"/>
        <w:jc w:val="both"/>
      </w:pPr>
      <w:r>
        <w:rPr>
          <w:rFonts w:ascii="Arial" w:hAnsi="Arial" w:eastAsia="Arial" w:cs="Arial"/>
          <w:sz w:val="22"/>
          <w:szCs w:val="22"/>
        </w:rPr>
        <w:t xml:space="preserve">The author thanks Aisara M for advising the project, and Kaggle for free GPU access.</w:t>
      </w:r>
    </w:p>
    <w:p>
      <w:pPr>
        <w:spacing w:before="0" w:after="160" w:line="240" w:lineRule="auto"/>
        <w:jc w:val="both"/>
      </w:pPr>
      <w:r>
        <w:rPr>
          <w:rFonts w:ascii="Arial" w:hAnsi="Arial" w:eastAsia="Arial" w:cs="Arial"/>
          <w:i/>
          <w:iCs/>
          <w:sz w:val="22"/>
          <w:szCs w:val="22"/>
        </w:rPr>
        <w:t xml:space="preserve">Use of AI assistance.</w:t>
      </w:r>
      <w:r>
        <w:rPr>
          <w:rFonts w:ascii="Arial" w:hAnsi="Arial" w:eastAsia="Arial" w:cs="Arial"/>
          <w:sz w:val="22"/>
          <w:szCs w:val="22"/>
        </w:rPr>
        <w:t xml:space="preserve"> The author used Claude (Anthropic), an AI assistant, to help design the experiments, write analysis code, troubleshoot the computing environment, draft the paper and format it to the journal template. All experiments were run by the author on Kaggle. The author is responsible for the content and conclusions.</w:t>
      </w:r>
    </w:p>
    <w:p>
      <w:pPr>
        <w:keepNext/>
        <w:spacing w:before="320" w:after="160"/>
        <w:jc w:val="both"/>
      </w:pPr>
      <w:r>
        <w:rPr>
          <w:rFonts w:ascii="Arial" w:hAnsi="Arial" w:eastAsia="Arial" w:cs="Arial"/>
          <w:b/>
          <w:bCs/>
          <w:sz w:val="22"/>
          <w:szCs w:val="22"/>
        </w:rPr>
        <w:t xml:space="preserve">REFERENCES</w:t>
      </w:r>
    </w:p>
    <w:p>
      <w:pPr>
        <w:spacing w:before="0" w:after="120" w:line="240" w:lineRule="auto"/>
        <w:jc w:val="left"/>
      </w:pPr>
      <w:r>
        <w:rPr>
          <w:rFonts w:ascii="Arial" w:hAnsi="Arial" w:eastAsia="Arial" w:cs="Arial"/>
          <w:sz w:val="20"/>
          <w:szCs w:val="20"/>
        </w:rPr>
        <w:t xml:space="preserve">Aggarwal, Pranjal, et al. “AutoMix: Automatically Mixing Language Models.” In </w:t>
      </w:r>
      <w:r>
        <w:rPr>
          <w:rFonts w:ascii="Arial" w:hAnsi="Arial" w:eastAsia="Arial" w:cs="Arial"/>
          <w:i/>
          <w:iCs/>
          <w:sz w:val="20"/>
          <w:szCs w:val="20"/>
        </w:rPr>
        <w:t xml:space="preserve">Advances in Neural Information Processing Systems 37 (NeurIPS 2024)</w:t>
      </w:r>
      <w:r>
        <w:rPr>
          <w:rFonts w:ascii="Arial" w:hAnsi="Arial" w:eastAsia="Arial" w:cs="Arial"/>
          <w:sz w:val="20"/>
          <w:szCs w:val="20"/>
        </w:rPr>
        <w:t xml:space="preserve">. https://doi.org/10.48550/arXiv.2310.12963.</w:t>
      </w:r>
    </w:p>
    <w:p>
      <w:pPr>
        <w:spacing w:before="0" w:after="120" w:line="240" w:lineRule="auto"/>
        <w:jc w:val="left"/>
      </w:pPr>
      <w:r>
        <w:rPr>
          <w:rFonts w:ascii="Arial" w:hAnsi="Arial" w:eastAsia="Arial" w:cs="Arial"/>
          <w:sz w:val="20"/>
          <w:szCs w:val="20"/>
        </w:rPr>
        <w:t xml:space="preserve">Chen, Lingjiao, et al. “FrugalGPT: How to Use Large Language Models While Reducing Cost and Improving Performance.” </w:t>
      </w:r>
      <w:r>
        <w:rPr>
          <w:rFonts w:ascii="Arial" w:hAnsi="Arial" w:eastAsia="Arial" w:cs="Arial"/>
          <w:i/>
          <w:iCs/>
          <w:sz w:val="20"/>
          <w:szCs w:val="20"/>
        </w:rPr>
        <w:t xml:space="preserve">Transactions on Machine Learning Research</w:t>
      </w:r>
      <w:r>
        <w:rPr>
          <w:rFonts w:ascii="Arial" w:hAnsi="Arial" w:eastAsia="Arial" w:cs="Arial"/>
          <w:sz w:val="20"/>
          <w:szCs w:val="20"/>
        </w:rPr>
        <w:t xml:space="preserve"> (2024). https://openreview.net/forum?id=cSimKw5p6R.</w:t>
      </w:r>
    </w:p>
    <w:p>
      <w:pPr>
        <w:spacing w:before="0" w:after="120" w:line="240" w:lineRule="auto"/>
        <w:jc w:val="left"/>
      </w:pPr>
      <w:r>
        <w:rPr>
          <w:rFonts w:ascii="Arial" w:hAnsi="Arial" w:eastAsia="Arial" w:cs="Arial"/>
          <w:sz w:val="20"/>
          <w:szCs w:val="20"/>
        </w:rPr>
        <w:t xml:space="preserve">Chen, Zhiyu, et al. “FinQA: A Dataset of Numerical Reasoning over Financial Data.” In </w:t>
      </w:r>
      <w:r>
        <w:rPr>
          <w:rFonts w:ascii="Arial" w:hAnsi="Arial" w:eastAsia="Arial" w:cs="Arial"/>
          <w:i/>
          <w:iCs/>
          <w:sz w:val="20"/>
          <w:szCs w:val="20"/>
        </w:rPr>
        <w:t xml:space="preserve">Proceedings of the 2021 Conference on Empirical Methods in Natural Language Processing</w:t>
      </w:r>
      <w:r>
        <w:rPr>
          <w:rFonts w:ascii="Arial" w:hAnsi="Arial" w:eastAsia="Arial" w:cs="Arial"/>
          <w:sz w:val="20"/>
          <w:szCs w:val="20"/>
        </w:rPr>
        <w:t xml:space="preserve">, 3697–3711. Online and Punta Cana: Association for Computational Linguistics, 2021. https://doi.org/10.18653/v1/2021.emnlp-main.300.</w:t>
      </w:r>
    </w:p>
    <w:p>
      <w:pPr>
        <w:spacing w:before="0" w:after="120" w:line="240" w:lineRule="auto"/>
        <w:jc w:val="left"/>
      </w:pPr>
      <w:r>
        <w:rPr>
          <w:rFonts w:ascii="Arial" w:hAnsi="Arial" w:eastAsia="Arial" w:cs="Arial"/>
          <w:sz w:val="20"/>
          <w:szCs w:val="20"/>
        </w:rPr>
        <w:t xml:space="preserve">Cobbe, Karl, et al. “Training Verifiers to Solve Math Word Problems.” Preprint, arXiv, 2021. https://doi.org/10.48550/arXiv.2110.14168.</w:t>
      </w:r>
    </w:p>
    <w:p>
      <w:pPr>
        <w:spacing w:before="0" w:after="120" w:line="240" w:lineRule="auto"/>
        <w:jc w:val="left"/>
      </w:pPr>
      <w:r>
        <w:rPr>
          <w:rFonts w:ascii="Arial" w:hAnsi="Arial" w:eastAsia="Arial" w:cs="Arial"/>
          <w:sz w:val="20"/>
          <w:szCs w:val="20"/>
        </w:rPr>
        <w:t xml:space="preserve">Dekoninck, Jasper, et al. “A Unified Approach to Routing and Cascading for LLMs.” In </w:t>
      </w:r>
      <w:r>
        <w:rPr>
          <w:rFonts w:ascii="Arial" w:hAnsi="Arial" w:eastAsia="Arial" w:cs="Arial"/>
          <w:i/>
          <w:iCs/>
          <w:sz w:val="20"/>
          <w:szCs w:val="20"/>
        </w:rPr>
        <w:t xml:space="preserve">Proceedings of the 42nd International Conference on Machine Learning</w:t>
      </w:r>
      <w:r>
        <w:rPr>
          <w:rFonts w:ascii="Arial" w:hAnsi="Arial" w:eastAsia="Arial" w:cs="Arial"/>
          <w:sz w:val="20"/>
          <w:szCs w:val="20"/>
        </w:rPr>
        <w:t xml:space="preserve">, PMLR 267 (2025): 12987–13010. https://proceedings.mlr.press/v267/dekoninck25a.html.</w:t>
      </w:r>
    </w:p>
    <w:p>
      <w:pPr>
        <w:spacing w:before="0" w:after="120" w:line="240" w:lineRule="auto"/>
        <w:jc w:val="left"/>
      </w:pPr>
      <w:r>
        <w:rPr>
          <w:rFonts w:ascii="Arial" w:hAnsi="Arial" w:eastAsia="Arial" w:cs="Arial"/>
          <w:sz w:val="20"/>
          <w:szCs w:val="20"/>
        </w:rPr>
        <w:t xml:space="preserve">Ding, Dujian, et al. “Hybrid LLM: Cost-Efficient and Quality-Aware Query Routing.” In </w:t>
      </w:r>
      <w:r>
        <w:rPr>
          <w:rFonts w:ascii="Arial" w:hAnsi="Arial" w:eastAsia="Arial" w:cs="Arial"/>
          <w:i/>
          <w:iCs/>
          <w:sz w:val="20"/>
          <w:szCs w:val="20"/>
        </w:rPr>
        <w:t xml:space="preserve">International Conference on Learning Representations (ICLR 2024)</w:t>
      </w:r>
      <w:r>
        <w:rPr>
          <w:rFonts w:ascii="Arial" w:hAnsi="Arial" w:eastAsia="Arial" w:cs="Arial"/>
          <w:sz w:val="20"/>
          <w:szCs w:val="20"/>
        </w:rPr>
        <w:t xml:space="preserve">. https://doi.org/10.48550/arXiv.2404.14618.</w:t>
      </w:r>
    </w:p>
    <w:p>
      <w:pPr>
        <w:spacing w:before="0" w:after="120" w:line="240" w:lineRule="auto"/>
        <w:jc w:val="left"/>
      </w:pPr>
      <w:r>
        <w:rPr>
          <w:rFonts w:ascii="Arial" w:hAnsi="Arial" w:eastAsia="Arial" w:cs="Arial"/>
          <w:sz w:val="20"/>
          <w:szCs w:val="20"/>
        </w:rPr>
        <w:t xml:space="preserve">Grattafiori, Aaron, et al. “The Llama 3 Herd of Models.” Preprint, arXiv, 2024. https://doi.org/10.48550/arXiv.2407.21783.</w:t>
      </w:r>
    </w:p>
    <w:p>
      <w:pPr>
        <w:spacing w:before="0" w:after="120" w:line="240" w:lineRule="auto"/>
        <w:jc w:val="left"/>
      </w:pPr>
      <w:r>
        <w:rPr>
          <w:rFonts w:ascii="Arial" w:hAnsi="Arial" w:eastAsia="Arial" w:cs="Arial"/>
          <w:sz w:val="20"/>
          <w:szCs w:val="20"/>
        </w:rPr>
        <w:t xml:space="preserve">Hendrycks, Dan, et al. “Measuring Mathematical Problem Solving with the MATH Dataset.” In </w:t>
      </w:r>
      <w:r>
        <w:rPr>
          <w:rFonts w:ascii="Arial" w:hAnsi="Arial" w:eastAsia="Arial" w:cs="Arial"/>
          <w:i/>
          <w:iCs/>
          <w:sz w:val="20"/>
          <w:szCs w:val="20"/>
        </w:rPr>
        <w:t xml:space="preserve">Proceedings of the Neural Information Processing Systems Track on Datasets and Benchmarks</w:t>
      </w:r>
      <w:r>
        <w:rPr>
          <w:rFonts w:ascii="Arial" w:hAnsi="Arial" w:eastAsia="Arial" w:cs="Arial"/>
          <w:sz w:val="20"/>
          <w:szCs w:val="20"/>
        </w:rPr>
        <w:t xml:space="preserve"> (2021). https://doi.org/10.48550/arXiv.2103.03874.</w:t>
      </w:r>
    </w:p>
    <w:p>
      <w:pPr>
        <w:spacing w:before="0" w:after="120" w:line="240" w:lineRule="auto"/>
        <w:jc w:val="left"/>
      </w:pPr>
      <w:r>
        <w:rPr>
          <w:rFonts w:ascii="Arial" w:hAnsi="Arial" w:eastAsia="Arial" w:cs="Arial"/>
          <w:sz w:val="20"/>
          <w:szCs w:val="20"/>
        </w:rPr>
        <w:t xml:space="preserve">Kolawole, Steven, et al. “Agreement-Based Cascading for Efficient Inference.” </w:t>
      </w:r>
      <w:r>
        <w:rPr>
          <w:rFonts w:ascii="Arial" w:hAnsi="Arial" w:eastAsia="Arial" w:cs="Arial"/>
          <w:i/>
          <w:iCs/>
          <w:sz w:val="20"/>
          <w:szCs w:val="20"/>
        </w:rPr>
        <w:t xml:space="preserve">Transactions on Machine Learning Research</w:t>
      </w:r>
      <w:r>
        <w:rPr>
          <w:rFonts w:ascii="Arial" w:hAnsi="Arial" w:eastAsia="Arial" w:cs="Arial"/>
          <w:sz w:val="20"/>
          <w:szCs w:val="20"/>
        </w:rPr>
        <w:t xml:space="preserve"> (2025). https://doi.org/10.48550/arXiv.2407.02348.</w:t>
      </w:r>
    </w:p>
    <w:p>
      <w:pPr>
        <w:spacing w:before="0" w:after="120" w:line="240" w:lineRule="auto"/>
        <w:jc w:val="left"/>
      </w:pPr>
      <w:r>
        <w:rPr>
          <w:rFonts w:ascii="Arial" w:hAnsi="Arial" w:eastAsia="Arial" w:cs="Arial"/>
          <w:sz w:val="20"/>
          <w:szCs w:val="20"/>
        </w:rPr>
        <w:t xml:space="preserve">Kuncheva, Ludmila I., and Christopher J. Whitaker. “Measures of Diversity in Classifier Ensembles and Their Relationship with the Ensemble Accuracy.” </w:t>
      </w:r>
      <w:r>
        <w:rPr>
          <w:rFonts w:ascii="Arial" w:hAnsi="Arial" w:eastAsia="Arial" w:cs="Arial"/>
          <w:i/>
          <w:iCs/>
          <w:sz w:val="20"/>
          <w:szCs w:val="20"/>
        </w:rPr>
        <w:t xml:space="preserve">Machine Learning</w:t>
      </w:r>
      <w:r>
        <w:rPr>
          <w:rFonts w:ascii="Arial" w:hAnsi="Arial" w:eastAsia="Arial" w:cs="Arial"/>
          <w:sz w:val="20"/>
          <w:szCs w:val="20"/>
        </w:rPr>
        <w:t xml:space="preserve"> 51, no. 2 (2003): 181–207. https://doi.org/10.1023/A:1022859003006.</w:t>
      </w:r>
    </w:p>
    <w:p>
      <w:pPr>
        <w:spacing w:before="0" w:after="120" w:line="240" w:lineRule="auto"/>
        <w:jc w:val="left"/>
      </w:pPr>
      <w:r>
        <w:rPr>
          <w:rFonts w:ascii="Arial" w:hAnsi="Arial" w:eastAsia="Arial" w:cs="Arial"/>
          <w:sz w:val="20"/>
          <w:szCs w:val="20"/>
        </w:rPr>
        <w:t xml:space="preserve">Kwon, Woosuk, et al. “Efficient Memory Management for Large Language Model Serving with PagedAttention.” In </w:t>
      </w:r>
      <w:r>
        <w:rPr>
          <w:rFonts w:ascii="Arial" w:hAnsi="Arial" w:eastAsia="Arial" w:cs="Arial"/>
          <w:i/>
          <w:iCs/>
          <w:sz w:val="20"/>
          <w:szCs w:val="20"/>
        </w:rPr>
        <w:t xml:space="preserve">Proceedings of the Symposium on Operating Systems Principles (SOSP ’23)</w:t>
      </w:r>
      <w:r>
        <w:rPr>
          <w:rFonts w:ascii="Arial" w:hAnsi="Arial" w:eastAsia="Arial" w:cs="Arial"/>
          <w:sz w:val="20"/>
          <w:szCs w:val="20"/>
        </w:rPr>
        <w:t xml:space="preserve">, 611–626. Koblenz: ACM, 2023. https://doi.org/10.1145/3600006.3613165.</w:t>
      </w:r>
    </w:p>
    <w:p>
      <w:pPr>
        <w:spacing w:before="0" w:after="120" w:line="240" w:lineRule="auto"/>
        <w:jc w:val="left"/>
      </w:pPr>
      <w:r>
        <w:rPr>
          <w:rFonts w:ascii="Arial" w:hAnsi="Arial" w:eastAsia="Arial" w:cs="Arial"/>
          <w:sz w:val="20"/>
          <w:szCs w:val="20"/>
        </w:rPr>
        <w:t xml:space="preserve">Lightman, Hunter, et al. “Let's Verify Step by Step.” In </w:t>
      </w:r>
      <w:r>
        <w:rPr>
          <w:rFonts w:ascii="Arial" w:hAnsi="Arial" w:eastAsia="Arial" w:cs="Arial"/>
          <w:i/>
          <w:iCs/>
          <w:sz w:val="20"/>
          <w:szCs w:val="20"/>
        </w:rPr>
        <w:t xml:space="preserve">International Conference on Learning Representations (ICLR 2024)</w:t>
      </w:r>
      <w:r>
        <w:rPr>
          <w:rFonts w:ascii="Arial" w:hAnsi="Arial" w:eastAsia="Arial" w:cs="Arial"/>
          <w:sz w:val="20"/>
          <w:szCs w:val="20"/>
        </w:rPr>
        <w:t xml:space="preserve">. https://doi.org/10.48550/arXiv.2305.20050.</w:t>
      </w:r>
    </w:p>
    <w:p>
      <w:pPr>
        <w:spacing w:before="0" w:after="120" w:line="240" w:lineRule="auto"/>
        <w:jc w:val="left"/>
      </w:pPr>
      <w:r>
        <w:rPr>
          <w:rFonts w:ascii="Arial" w:hAnsi="Arial" w:eastAsia="Arial" w:cs="Arial"/>
          <w:sz w:val="20"/>
          <w:szCs w:val="20"/>
        </w:rPr>
        <w:t xml:space="preserve">Lin, Ji, et al. “AWQ: Activation-Aware Weight Quantization for On-Device LLM Compression and Acceleration.” </w:t>
      </w:r>
      <w:r>
        <w:rPr>
          <w:rFonts w:ascii="Arial" w:hAnsi="Arial" w:eastAsia="Arial" w:cs="Arial"/>
          <w:i/>
          <w:iCs/>
          <w:sz w:val="20"/>
          <w:szCs w:val="20"/>
        </w:rPr>
        <w:t xml:space="preserve">Proceedings of Machine Learning and Systems</w:t>
      </w:r>
      <w:r>
        <w:rPr>
          <w:rFonts w:ascii="Arial" w:hAnsi="Arial" w:eastAsia="Arial" w:cs="Arial"/>
          <w:sz w:val="20"/>
          <w:szCs w:val="20"/>
        </w:rPr>
        <w:t xml:space="preserve"> 6 (2024): 87–100. https://doi.org/10.48550/arXiv.2306.00978.</w:t>
      </w:r>
    </w:p>
    <w:p>
      <w:pPr>
        <w:spacing w:before="0" w:after="120" w:line="240" w:lineRule="auto"/>
        <w:jc w:val="left"/>
      </w:pPr>
      <w:r>
        <w:rPr>
          <w:rFonts w:ascii="Arial" w:hAnsi="Arial" w:eastAsia="Arial" w:cs="Arial"/>
          <w:sz w:val="20"/>
          <w:szCs w:val="20"/>
        </w:rPr>
        <w:t xml:space="preserve">Moslem, Yasmin, and John D. Kelleher. “Dynamic Model Routing and Cascading for Efficient LLM Inference: A Survey.” Preprint, arXiv, 2026. https://doi.org/10.48550/arXiv.2603.04445.</w:t>
      </w:r>
    </w:p>
    <w:p>
      <w:pPr>
        <w:spacing w:before="0" w:after="120" w:line="240" w:lineRule="auto"/>
        <w:jc w:val="left"/>
      </w:pPr>
      <w:r>
        <w:rPr>
          <w:rFonts w:ascii="Arial" w:hAnsi="Arial" w:eastAsia="Arial" w:cs="Arial"/>
          <w:sz w:val="20"/>
          <w:szCs w:val="20"/>
        </w:rPr>
        <w:t xml:space="preserve">“NVIDIA Tesla T4 Cloud Pricing: Where to Rent &amp; How Much It Costs.” Deploybase. Accessed 29 October 2026. https://deploybase.ai/articles/tesla-t4-price.</w:t>
      </w:r>
    </w:p>
    <w:p>
      <w:pPr>
        <w:spacing w:before="0" w:after="120" w:line="240" w:lineRule="auto"/>
        <w:jc w:val="left"/>
      </w:pPr>
      <w:r>
        <w:rPr>
          <w:rFonts w:ascii="Arial" w:hAnsi="Arial" w:eastAsia="Arial" w:cs="Arial"/>
          <w:sz w:val="20"/>
          <w:szCs w:val="20"/>
        </w:rPr>
        <w:t xml:space="preserve">Ong, Isaac, et al. “RouteLLM: Learning to Route LLMs from Preference Data.” In </w:t>
      </w:r>
      <w:r>
        <w:rPr>
          <w:rFonts w:ascii="Arial" w:hAnsi="Arial" w:eastAsia="Arial" w:cs="Arial"/>
          <w:i/>
          <w:iCs/>
          <w:sz w:val="20"/>
          <w:szCs w:val="20"/>
        </w:rPr>
        <w:t xml:space="preserve">International Conference on Learning Representations (ICLR 2025)</w:t>
      </w:r>
      <w:r>
        <w:rPr>
          <w:rFonts w:ascii="Arial" w:hAnsi="Arial" w:eastAsia="Arial" w:cs="Arial"/>
          <w:sz w:val="20"/>
          <w:szCs w:val="20"/>
        </w:rPr>
        <w:t xml:space="preserve">. https://doi.org/10.48550/arXiv.2406.18665.</w:t>
      </w:r>
    </w:p>
    <w:p>
      <w:pPr>
        <w:spacing w:before="0" w:after="120" w:line="240" w:lineRule="auto"/>
        <w:jc w:val="left"/>
      </w:pPr>
      <w:r>
        <w:rPr>
          <w:rFonts w:ascii="Arial" w:hAnsi="Arial" w:eastAsia="Arial" w:cs="Arial"/>
          <w:sz w:val="20"/>
          <w:szCs w:val="20"/>
        </w:rPr>
        <w:t xml:space="preserve">Peterson, Carl. “NVIDIA Tesla T4 Pricing (October 2026): Is It Still Worth It?” Thunder Compute. Accessed 29 October 2026. https://www.thundercompute.com/blog/nvidia-t4-pricing.</w:t>
      </w:r>
    </w:p>
    <w:p>
      <w:pPr>
        <w:spacing w:before="0" w:after="120" w:line="240" w:lineRule="auto"/>
        <w:jc w:val="left"/>
      </w:pPr>
      <w:r>
        <w:rPr>
          <w:rFonts w:ascii="Arial" w:hAnsi="Arial" w:eastAsia="Arial" w:cs="Arial"/>
          <w:sz w:val="20"/>
          <w:szCs w:val="20"/>
        </w:rPr>
        <w:t xml:space="preserve">Soiffer, Duncan, et al. “Semantic Agreement Enables Efficient Open-Ended LLM Cascades.” In </w:t>
      </w:r>
      <w:r>
        <w:rPr>
          <w:rFonts w:ascii="Arial" w:hAnsi="Arial" w:eastAsia="Arial" w:cs="Arial"/>
          <w:i/>
          <w:iCs/>
          <w:sz w:val="20"/>
          <w:szCs w:val="20"/>
        </w:rPr>
        <w:t xml:space="preserve">Proceedings of the 2025 Conference on Empirical Methods in Natural Language Processing: Industry Track</w:t>
      </w:r>
      <w:r>
        <w:rPr>
          <w:rFonts w:ascii="Arial" w:hAnsi="Arial" w:eastAsia="Arial" w:cs="Arial"/>
          <w:sz w:val="20"/>
          <w:szCs w:val="20"/>
        </w:rPr>
        <w:t xml:space="preserve">, 2499–2537. Suzhou: Association for Computational Linguistics, 2025. https://doi.org/10.18653/v1/2025.emnlp-industry.171.</w:t>
      </w:r>
    </w:p>
    <w:p>
      <w:pPr>
        <w:spacing w:before="0" w:after="120" w:line="240" w:lineRule="auto"/>
        <w:jc w:val="left"/>
      </w:pPr>
      <w:r>
        <w:rPr>
          <w:rFonts w:ascii="Arial" w:hAnsi="Arial" w:eastAsia="Arial" w:cs="Arial"/>
          <w:sz w:val="20"/>
          <w:szCs w:val="20"/>
        </w:rPr>
        <w:t xml:space="preserve">Yang, An, et al. “Qwen3 Technical Report.” Preprint, arXiv, 2025. https://doi.org/10.48550/arXiv.2505.09388.</w:t>
      </w:r>
    </w:p>
    <w:p>
      <w:pPr>
        <w:spacing w:before="0" w:after="120" w:line="240" w:lineRule="auto"/>
        <w:jc w:val="left"/>
      </w:pPr>
      <w:r>
        <w:rPr>
          <w:rFonts w:ascii="Arial" w:hAnsi="Arial" w:eastAsia="Arial" w:cs="Arial"/>
          <w:sz w:val="20"/>
          <w:szCs w:val="20"/>
        </w:rPr>
        <w:t xml:space="preserve">Yue, Murong, et al. “Large Language Model Cascades with Mixture of Thought Representations for Cost-Efficient Reasoning.” In </w:t>
      </w:r>
      <w:r>
        <w:rPr>
          <w:rFonts w:ascii="Arial" w:hAnsi="Arial" w:eastAsia="Arial" w:cs="Arial"/>
          <w:i/>
          <w:iCs/>
          <w:sz w:val="20"/>
          <w:szCs w:val="20"/>
        </w:rPr>
        <w:t xml:space="preserve">International Conference on Learning Representations (ICLR 2024)</w:t>
      </w:r>
      <w:r>
        <w:rPr>
          <w:rFonts w:ascii="Arial" w:hAnsi="Arial" w:eastAsia="Arial" w:cs="Arial"/>
          <w:sz w:val="20"/>
          <w:szCs w:val="20"/>
        </w:rPr>
        <w:t xml:space="preserve">. https://doi.org/10.48550/arXiv.2310.03094.</w:t>
      </w:r>
    </w:p>
    <w:p>
      <w:pPr>
        <w:spacing w:before="0" w:after="0"/>
        <w:jc w:val="both"/>
        <w:sectPr>
          <w:footnotePr>
            <w:numFmt w:val="decimal"/>
          </w:footnotePr>
          <w:type w:val="continuous"/>
          <w:pgSz w:w="12240" w:h="15840" w:orient="portrait"/>
          <w:pgMar w:top="1440" w:right="1440" w:bottom="1440" w:left="1440" w:header="709" w:footer="709" w:gutter="0"/>
          <w:cols w:num="2" w:space="709" w:equalWidth="1"/>
        </w:sectPr>
      </w:pPr>
    </w:p>
    <w:p>
      <w:pPr>
        <w:keepNext/>
        <w:spacing w:before="0" w:after="160"/>
        <w:jc w:val="both"/>
      </w:pPr>
      <w:r>
        <w:rPr>
          <w:rFonts w:ascii="Arial" w:hAnsi="Arial" w:eastAsia="Arial" w:cs="Arial"/>
          <w:b/>
          <w:bCs/>
          <w:sz w:val="22"/>
          <w:szCs w:val="22"/>
        </w:rPr>
        <w:t xml:space="preserve">FIGURES AND FIGURE CAPTIONS</w:t>
      </w:r>
    </w:p>
    <w:p>
      <w:pPr>
        <w:keepNext/>
        <w:spacing w:before="240" w:after="60"/>
        <w:jc w:val="center"/>
      </w:pPr>
      <w:r>
        <w:rPr>
          <w:rFonts w:ascii="Arial" w:hAnsi="Arial" w:eastAsia="Arial" w:cs="Arial"/>
          <w:sz w:val="22"/>
          <w:szCs w:val="22"/>
        </w:rPr>
        <w:drawing>
          <wp:inline distT="0" distB="0" distL="0" distR="0">
            <wp:extent cx="5669280" cy="1803861"/>
            <wp:effectExtent l="0" t="0" r="0" b="0"/>
            <wp:docPr id="101" name="Figure 1" descr="Flow diagram of the disagreement router"/>
            <wp:cNvGraphicFramePr>
              <a:graphicFrameLocks noChangeAspect="1"/>
            </wp:cNvGraphicFramePr>
            <a:graphic>
              <a:graphicData uri="http://schemas.openxmlformats.org/drawingml/2006/picture">
                <pic:pic xmlns:pic="http://schemas.openxmlformats.org/drawingml/2006/picture">
                  <pic:nvPicPr>
                    <pic:cNvPr id="101" name="Figure 1"/>
                    <pic:cNvPicPr/>
                  </pic:nvPicPr>
                  <pic:blipFill>
                    <a:blip r:embed="rIdImg1"/>
                    <a:stretch>
                      <a:fillRect/>
                    </a:stretch>
                  </pic:blipFill>
                  <pic:spPr>
                    <a:xfrm>
                      <a:off x="0" y="0"/>
                      <a:ext cx="5669280" cy="1803861"/>
                    </a:xfrm>
                    <a:prstGeom prst="rect">
                      <a:avLst/>
                    </a:prstGeom>
                  </pic:spPr>
                </pic:pic>
              </a:graphicData>
            </a:graphic>
          </wp:inline>
        </w:drawing>
      </w:r>
    </w:p>
    <w:p>
      <w:pPr>
        <w:keepLines/>
        <w:spacing w:before="120" w:after="360" w:line="276" w:lineRule="auto"/>
        <w:jc w:val="both"/>
      </w:pPr>
      <w:r>
        <w:rPr>
          <w:rFonts w:ascii="Arial" w:hAnsi="Arial" w:eastAsia="Arial" w:cs="Arial"/>
          <w:b/>
          <w:bCs/>
          <w:sz w:val="20"/>
          <w:szCs w:val="20"/>
        </w:rPr>
        <w:t xml:space="preserve">Figure 1. The disagreement router.</w:t>
      </w:r>
      <w:r>
        <w:rPr>
          <w:rFonts w:ascii="Arial" w:hAnsi="Arial" w:eastAsia="Arial" w:cs="Arial"/>
          <w:sz w:val="20"/>
          <w:szCs w:val="20"/>
        </w:rPr>
        <w:t xml:space="preserve"> </w:t>
      </w:r>
      <w:r>
        <w:rPr>
          <w:rFonts w:ascii="Arial" w:hAnsi="Arial" w:eastAsia="Arial" w:cs="Arial"/>
          <w:sz w:val="20"/>
          <w:szCs w:val="20"/>
        </w:rPr>
        <w:t xml:space="preserve">Two cheap models, Llama-3.1-8B (anchor A) and Qwen3-8B (partner B), answered every question. When their answers matched, the anchor's answer was returned at the cost of A plus B; otherwise the question was escalated to Qwen3-32B (S) at the cost of A, B and S. Model roles were fixed before any routing result was seen. Each model answered each of the 1,100 questions once with greedy decoding, and routing was simulated on the stored answers.</w:t>
      </w:r>
    </w:p>
    <w:p>
      <w:pPr>
        <w:keepNext/>
        <w:spacing w:before="240" w:after="60"/>
        <w:jc w:val="center"/>
      </w:pPr>
      <w:r>
        <w:rPr>
          <w:rFonts w:ascii="Arial" w:hAnsi="Arial" w:eastAsia="Arial" w:cs="Arial"/>
          <w:sz w:val="22"/>
          <w:szCs w:val="22"/>
        </w:rPr>
        <w:drawing>
          <wp:inline distT="0" distB="0" distL="0" distR="0">
            <wp:extent cx="5669280" cy="2751268"/>
            <wp:effectExtent l="0" t="0" r="0" b="0"/>
            <wp:docPr id="102" name="Figure 2" descr="Bar chart of accuracy by policy and domain"/>
            <wp:cNvGraphicFramePr>
              <a:graphicFrameLocks noChangeAspect="1"/>
            </wp:cNvGraphicFramePr>
            <a:graphic>
              <a:graphicData uri="http://schemas.openxmlformats.org/drawingml/2006/picture">
                <pic:pic xmlns:pic="http://schemas.openxmlformats.org/drawingml/2006/picture">
                  <pic:nvPicPr>
                    <pic:cNvPr id="102" name="Figure 2"/>
                    <pic:cNvPicPr/>
                  </pic:nvPicPr>
                  <pic:blipFill>
                    <a:blip r:embed="rIdImg2"/>
                    <a:stretch>
                      <a:fillRect/>
                    </a:stretch>
                  </pic:blipFill>
                  <pic:spPr>
                    <a:xfrm>
                      <a:off x="0" y="0"/>
                      <a:ext cx="5669280" cy="2751268"/>
                    </a:xfrm>
                    <a:prstGeom prst="rect">
                      <a:avLst/>
                    </a:prstGeom>
                  </pic:spPr>
                </pic:pic>
              </a:graphicData>
            </a:graphic>
          </wp:inline>
        </w:drawing>
      </w:r>
    </w:p>
    <w:p>
      <w:pPr>
        <w:keepLines/>
        <w:spacing w:before="120" w:after="360" w:line="276" w:lineRule="auto"/>
        <w:jc w:val="both"/>
      </w:pPr>
      <w:r>
        <w:rPr>
          <w:rFonts w:ascii="Arial" w:hAnsi="Arial" w:eastAsia="Arial" w:cs="Arial"/>
          <w:b/>
          <w:bCs/>
          <w:sz w:val="20"/>
          <w:szCs w:val="20"/>
        </w:rPr>
        <w:t xml:space="preserve">Figure 2. The router matched the strong model's accuracy in every domain.</w:t>
      </w:r>
      <w:r>
        <w:rPr>
          <w:rFonts w:ascii="Arial" w:hAnsi="Arial" w:eastAsia="Arial" w:cs="Arial"/>
          <w:sz w:val="20"/>
          <w:szCs w:val="20"/>
        </w:rPr>
        <w:t xml:space="preserve"> </w:t>
      </w:r>
      <w:r>
        <w:rPr>
          <w:rFonts w:ascii="Arial" w:hAnsi="Arial" w:eastAsia="Arial" w:cs="Arial"/>
          <w:sz w:val="20"/>
          <w:szCs w:val="20"/>
        </w:rPr>
        <w:t xml:space="preserve">Accuracy of Llama-3.1-8B (A), Qwen3-8B (B), Qwen3-32B (S) and the disagreement router on GSM8K (n = 400), MATH-500 (n = 300), FinQA (n = 400) and all questions (n = 1,100). Error bars show Wilson 95% confidence intervals. Each model answered each question once with greedy decoding. Overall, the router was 0.6 points above Qwen3-32B (paired bootstrap 95% CI −0.3 to 1.5, 2,000 resamples).</w:t>
      </w:r>
    </w:p>
    <w:p>
      <w:pPr>
        <w:keepNext/>
        <w:spacing w:before="240" w:after="60"/>
        <w:jc w:val="center"/>
      </w:pPr>
      <w:r>
        <w:rPr>
          <w:rFonts w:ascii="Arial" w:hAnsi="Arial" w:eastAsia="Arial" w:cs="Arial"/>
          <w:sz w:val="22"/>
          <w:szCs w:val="22"/>
        </w:rPr>
        <w:drawing>
          <wp:inline distT="0" distB="0" distL="0" distR="0">
            <wp:extent cx="4572000" cy="2786062"/>
            <wp:effectExtent l="0" t="0" r="0" b="0"/>
            <wp:docPr id="103" name="Figure 3" descr="Scatter plot of compute per question against accuracy for each policy"/>
            <wp:cNvGraphicFramePr>
              <a:graphicFrameLocks noChangeAspect="1"/>
            </wp:cNvGraphicFramePr>
            <a:graphic>
              <a:graphicData uri="http://schemas.openxmlformats.org/drawingml/2006/picture">
                <pic:pic xmlns:pic="http://schemas.openxmlformats.org/drawingml/2006/picture">
                  <pic:nvPicPr>
                    <pic:cNvPr id="103" name="Figure 3"/>
                    <pic:cNvPicPr/>
                  </pic:nvPicPr>
                  <pic:blipFill>
                    <a:blip r:embed="rIdImg3"/>
                    <a:stretch>
                      <a:fillRect/>
                    </a:stretch>
                  </pic:blipFill>
                  <pic:spPr>
                    <a:xfrm>
                      <a:off x="0" y="0"/>
                      <a:ext cx="4572000" cy="2786062"/>
                    </a:xfrm>
                    <a:prstGeom prst="rect">
                      <a:avLst/>
                    </a:prstGeom>
                  </pic:spPr>
                </pic:pic>
              </a:graphicData>
            </a:graphic>
          </wp:inline>
        </w:drawing>
      </w:r>
    </w:p>
    <w:p>
      <w:pPr>
        <w:keepLines/>
        <w:spacing w:before="120" w:after="360" w:line="276" w:lineRule="auto"/>
        <w:jc w:val="both"/>
      </w:pPr>
      <w:r>
        <w:rPr>
          <w:rFonts w:ascii="Arial" w:hAnsi="Arial" w:eastAsia="Arial" w:cs="Arial"/>
          <w:b/>
          <w:bCs/>
          <w:sz w:val="20"/>
          <w:szCs w:val="20"/>
        </w:rPr>
        <w:t xml:space="preserve">Figure 3. Cost and accuracy of each routing policy.</w:t>
      </w:r>
      <w:r>
        <w:rPr>
          <w:rFonts w:ascii="Arial" w:hAnsi="Arial" w:eastAsia="Arial" w:cs="Arial"/>
          <w:sz w:val="20"/>
          <w:szCs w:val="20"/>
        </w:rPr>
        <w:t xml:space="preserve"> </w:t>
      </w:r>
      <w:r>
        <w:rPr>
          <w:rFonts w:ascii="Arial" w:hAnsi="Arial" w:eastAsia="Arial" w:cs="Arial"/>
          <w:sz w:val="20"/>
          <w:szCs w:val="20"/>
        </w:rPr>
        <w:t xml:space="preserve">Mean compute per question (GPU-seconds on NVIDIA T4) against accuracy on all 1,100 questions. Random and oracle escalation were charged the anchor plus escalations at the router's escalation rate. The open diamond is the router when the second cheap model is already running. The dashed line adds groups of questions in order of their price per extra correct answer (Table 3); its last segments escalate agreed questions and lower accuracy. Compute comes from one run of each model, apportioned to questions by output tokens.</w:t>
      </w:r>
    </w:p>
    <w:p>
      <w:pPr>
        <w:keepNext/>
        <w:spacing w:before="240" w:after="60"/>
        <w:jc w:val="center"/>
      </w:pPr>
      <w:r>
        <w:rPr>
          <w:rFonts w:ascii="Arial" w:hAnsi="Arial" w:eastAsia="Arial" w:cs="Arial"/>
          <w:sz w:val="22"/>
          <w:szCs w:val="22"/>
        </w:rPr>
        <w:drawing>
          <wp:inline distT="0" distB="0" distL="0" distR="0">
            <wp:extent cx="4572000" cy="2507225"/>
            <wp:effectExtent l="0" t="0" r="0" b="0"/>
            <wp:docPr id="104" name="Figure 4" descr="Line chart of the break-even disagreement rate against the cost ratio"/>
            <wp:cNvGraphicFramePr>
              <a:graphicFrameLocks noChangeAspect="1"/>
            </wp:cNvGraphicFramePr>
            <a:graphic>
              <a:graphicData uri="http://schemas.openxmlformats.org/drawingml/2006/picture">
                <pic:pic xmlns:pic="http://schemas.openxmlformats.org/drawingml/2006/picture">
                  <pic:nvPicPr>
                    <pic:cNvPr id="104" name="Figure 4"/>
                    <pic:cNvPicPr/>
                  </pic:nvPicPr>
                  <pic:blipFill>
                    <a:blip r:embed="rIdImg4"/>
                    <a:stretch>
                      <a:fillRect/>
                    </a:stretch>
                  </pic:blipFill>
                  <pic:spPr>
                    <a:xfrm>
                      <a:off x="0" y="0"/>
                      <a:ext cx="4572000" cy="2507225"/>
                    </a:xfrm>
                    <a:prstGeom prst="rect">
                      <a:avLst/>
                    </a:prstGeom>
                  </pic:spPr>
                </pic:pic>
              </a:graphicData>
            </a:graphic>
          </wp:inline>
        </w:drawing>
      </w:r>
    </w:p>
    <w:p>
      <w:pPr>
        <w:keepLines/>
        <w:spacing w:before="120" w:after="360" w:line="276" w:lineRule="auto"/>
        <w:jc w:val="both"/>
      </w:pPr>
      <w:r>
        <w:rPr>
          <w:rFonts w:ascii="Arial" w:hAnsi="Arial" w:eastAsia="Arial" w:cs="Arial"/>
          <w:b/>
          <w:bCs/>
          <w:sz w:val="20"/>
          <w:szCs w:val="20"/>
        </w:rPr>
        <w:t xml:space="preserve">Figure 4. The corrected break-even rule limits when routing can save compute.</w:t>
      </w:r>
      <w:r>
        <w:rPr>
          <w:rFonts w:ascii="Arial" w:hAnsi="Arial" w:eastAsia="Arial" w:cs="Arial"/>
          <w:sz w:val="20"/>
          <w:szCs w:val="20"/>
        </w:rPr>
        <w:t xml:space="preserve"> </w:t>
      </w:r>
      <w:r>
        <w:rPr>
          <w:rFonts w:ascii="Arial" w:hAnsi="Arial" w:eastAsia="Arial" w:cs="Arial"/>
          <w:sz w:val="20"/>
          <w:szCs w:val="20"/>
        </w:rPr>
        <w:t xml:space="preserve">Highest disagreement rate at which routing uses less compute than always calling the strong model, as a function of the cost ratio ρ (strong model's cost divided by the anchor's). The naive rule (Proposition 1) assumes escalated questions cost the strong model its average; the corrected rule (Proposition 1′) uses the measured m = 1.51 and β = 0.80, with both cheap models charged or with the second cheap model already running. Dotted lines mark the observed disagreement rate (34%) and the ceiling 1/m (66%); the vertical line marks the measured ρ = 3.2.</w:t>
      </w:r>
    </w:p>
    <w:p>
      <w:pPr>
        <w:keepNext/>
        <w:spacing w:before="240" w:after="60"/>
        <w:jc w:val="center"/>
      </w:pPr>
      <w:r>
        <w:rPr>
          <w:rFonts w:ascii="Arial" w:hAnsi="Arial" w:eastAsia="Arial" w:cs="Arial"/>
          <w:sz w:val="22"/>
          <w:szCs w:val="22"/>
        </w:rPr>
        <w:drawing>
          <wp:inline distT="0" distB="0" distL="0" distR="0">
            <wp:extent cx="5486400" cy="3241963"/>
            <wp:effectExtent l="0" t="0" r="0" b="0"/>
            <wp:docPr id="105" name="Figure 5" descr="Flowchart of the three escalation rules"/>
            <wp:cNvGraphicFramePr>
              <a:graphicFrameLocks noChangeAspect="1"/>
            </wp:cNvGraphicFramePr>
            <a:graphic>
              <a:graphicData uri="http://schemas.openxmlformats.org/drawingml/2006/picture">
                <pic:pic xmlns:pic="http://schemas.openxmlformats.org/drawingml/2006/picture">
                  <pic:nvPicPr>
                    <pic:cNvPr id="105" name="Figure 5"/>
                    <pic:cNvPicPr/>
                  </pic:nvPicPr>
                  <pic:blipFill>
                    <a:blip r:embed="rIdImg5"/>
                    <a:stretch>
                      <a:fillRect/>
                    </a:stretch>
                  </pic:blipFill>
                  <pic:spPr>
                    <a:xfrm>
                      <a:off x="0" y="0"/>
                      <a:ext cx="5486400" cy="3241963"/>
                    </a:xfrm>
                    <a:prstGeom prst="rect">
                      <a:avLst/>
                    </a:prstGeom>
                  </pic:spPr>
                </pic:pic>
              </a:graphicData>
            </a:graphic>
          </wp:inline>
        </w:drawing>
      </w:r>
    </w:p>
    <w:p>
      <w:pPr>
        <w:keepLines/>
        <w:spacing w:before="120" w:after="360" w:line="276" w:lineRule="auto"/>
        <w:jc w:val="both"/>
      </w:pPr>
      <w:r>
        <w:rPr>
          <w:rFonts w:ascii="Arial" w:hAnsi="Arial" w:eastAsia="Arial" w:cs="Arial"/>
          <w:b/>
          <w:bCs/>
          <w:sz w:val="20"/>
          <w:szCs w:val="20"/>
        </w:rPr>
        <w:t xml:space="preserve">Figure 5. Deciding when and how much to escalate.</w:t>
      </w:r>
      <w:r>
        <w:rPr>
          <w:rFonts w:ascii="Arial" w:hAnsi="Arial" w:eastAsia="Arial" w:cs="Arial"/>
          <w:sz w:val="20"/>
          <w:szCs w:val="20"/>
        </w:rPr>
        <w:t xml:space="preserve"> </w:t>
      </w:r>
      <w:r>
        <w:rPr>
          <w:rFonts w:ascii="Arial" w:hAnsi="Arial" w:eastAsia="Arial" w:cs="Arial"/>
          <w:sz w:val="20"/>
          <w:szCs w:val="20"/>
        </w:rPr>
        <w:t xml:space="preserve">Once before deployment, per-model costs and per-question-type accuracies are measured on a labelled sample and Proposition 1′ is checked (Rule 2). For every question, agreed answers are returned without escalation (Rule 1), and a disagreement is escalated only if the price per extra correct answer for its question type is below the value V of a correct answer (Rule 3). Thresholds in the text come from the 1,100-question evaluation.</w:t>
      </w:r>
    </w:p>
    <w:p>
      <w:pPr>
        <w:spacing w:before="0" w:after="0"/>
        <w:jc w:val="both"/>
      </w:pPr>
      <w:r>
        <w:br w:type="page"/>
      </w:r>
    </w:p>
    <w:p>
      <w:pPr>
        <w:keepNext/>
        <w:spacing w:before="0" w:after="160"/>
        <w:jc w:val="both"/>
      </w:pPr>
      <w:r>
        <w:rPr>
          <w:rFonts w:ascii="Arial" w:hAnsi="Arial" w:eastAsia="Arial" w:cs="Arial"/>
          <w:b/>
          <w:bCs/>
          <w:sz w:val="22"/>
          <w:szCs w:val="22"/>
        </w:rPr>
        <w:t xml:space="preserve">TABLES WITH CAPTIONS</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1100"/>
        <w:gridCol w:w="1000"/>
        <w:gridCol w:w="950"/>
        <w:gridCol w:w="1050"/>
        <w:gridCol w:w="1250"/>
        <w:gridCol w:w="1200"/>
        <w:gridCol w:w="950"/>
        <w:gridCol w:w="1050"/>
        <w:gridCol w:w="810"/>
      </w:tblGrid>
      <w:tr>
        <w:trPr>
          <w:cantSplit/>
          <w:tblHeader/>
        </w:trPr>
        <w:tc>
          <w:tcPr>
            <w:tcW w:w="1100" w:type="dxa"/>
            <w:shd w:val="clear" w:color="auto" w:fill="E7E6E6"/>
          </w:tcPr>
          <w:p>
            <w:pPr>
              <w:keepNext/>
              <w:spacing w:before="0" w:after="0" w:line="240" w:lineRule="auto"/>
              <w:jc w:val="left"/>
            </w:pPr>
            <w:r>
              <w:rPr>
                <w:rFonts w:ascii="Arial" w:hAnsi="Arial" w:eastAsia="Arial" w:cs="Arial"/>
                <w:b/>
                <w:bCs/>
                <w:sz w:val="18"/>
                <w:szCs w:val="18"/>
              </w:rPr>
              <w:t xml:space="preserve">Domain</w:t>
            </w:r>
          </w:p>
        </w:tc>
        <w:tc>
          <w:tcPr>
            <w:tcW w:w="1000" w:type="dxa"/>
            <w:shd w:val="clear" w:color="auto" w:fill="E7E6E6"/>
          </w:tcPr>
          <w:p>
            <w:pPr>
              <w:keepNext/>
              <w:spacing w:before="0" w:after="0" w:line="240" w:lineRule="auto"/>
              <w:jc w:val="right"/>
            </w:pPr>
            <w:r>
              <w:rPr>
                <w:rFonts w:ascii="Arial" w:hAnsi="Arial" w:eastAsia="Arial" w:cs="Arial"/>
                <w:b/>
                <w:bCs/>
                <w:sz w:val="18"/>
                <w:szCs w:val="18"/>
              </w:rPr>
              <w:t xml:space="preserve">Disagree</w:t>
            </w:r>
          </w:p>
        </w:tc>
        <w:tc>
          <w:tcPr>
            <w:tcW w:w="950" w:type="dxa"/>
            <w:shd w:val="clear" w:color="auto" w:fill="E7E6E6"/>
          </w:tcPr>
          <w:p>
            <w:pPr>
              <w:keepNext/>
              <w:spacing w:before="0" w:after="0" w:line="240" w:lineRule="auto"/>
              <w:jc w:val="right"/>
            </w:pPr>
            <w:r>
              <w:rPr>
                <w:rFonts w:ascii="Arial" w:hAnsi="Arial" w:eastAsia="Arial" w:cs="Arial"/>
                <w:b/>
                <w:bCs/>
                <w:sz w:val="18"/>
                <w:szCs w:val="18"/>
              </w:rPr>
              <w:t xml:space="preserve">Acc(A) | agree</w:t>
            </w:r>
          </w:p>
        </w:tc>
        <w:tc>
          <w:tcPr>
            <w:tcW w:w="1050" w:type="dxa"/>
            <w:shd w:val="clear" w:color="auto" w:fill="E7E6E6"/>
          </w:tcPr>
          <w:p>
            <w:pPr>
              <w:keepNext/>
              <w:spacing w:before="0" w:after="0" w:line="240" w:lineRule="auto"/>
              <w:jc w:val="right"/>
            </w:pPr>
            <w:r>
              <w:rPr>
                <w:rFonts w:ascii="Arial" w:hAnsi="Arial" w:eastAsia="Arial" w:cs="Arial"/>
                <w:b/>
                <w:bCs/>
                <w:sz w:val="18"/>
                <w:szCs w:val="18"/>
              </w:rPr>
              <w:t xml:space="preserve">Acc(A) | disagree</w:t>
            </w:r>
          </w:p>
        </w:tc>
        <w:tc>
          <w:tcPr>
            <w:tcW w:w="1250" w:type="dxa"/>
            <w:shd w:val="clear" w:color="auto" w:fill="E7E6E6"/>
          </w:tcPr>
          <w:p>
            <w:pPr>
              <w:keepNext/>
              <w:spacing w:before="0" w:after="0" w:line="240" w:lineRule="auto"/>
              <w:jc w:val="right"/>
            </w:pPr>
            <w:r>
              <w:rPr>
                <w:rFonts w:ascii="Arial" w:hAnsi="Arial" w:eastAsia="Arial" w:cs="Arial"/>
                <w:b/>
                <w:bCs/>
                <w:sz w:val="18"/>
                <w:szCs w:val="18"/>
              </w:rPr>
              <w:t xml:space="preserve">Gap, points</w:t>
            </w:r>
          </w:p>
        </w:tc>
        <w:tc>
          <w:tcPr>
            <w:tcW w:w="1200" w:type="dxa"/>
            <w:shd w:val="clear" w:color="auto" w:fill="E7E6E6"/>
          </w:tcPr>
          <w:p>
            <w:pPr>
              <w:keepNext/>
              <w:spacing w:before="0" w:after="0" w:line="240" w:lineRule="auto"/>
              <w:jc w:val="right"/>
            </w:pPr>
            <w:r>
              <w:rPr>
                <w:rFonts w:ascii="Arial" w:hAnsi="Arial" w:eastAsia="Arial" w:cs="Arial"/>
                <w:b/>
                <w:bCs/>
                <w:sz w:val="18"/>
                <w:szCs w:val="18"/>
              </w:rPr>
              <w:t xml:space="preserve">AUROC</w:t>
            </w:r>
          </w:p>
        </w:tc>
        <w:tc>
          <w:tcPr>
            <w:tcW w:w="950" w:type="dxa"/>
            <w:shd w:val="clear" w:color="auto" w:fill="E7E6E6"/>
          </w:tcPr>
          <w:p>
            <w:pPr>
              <w:keepNext/>
              <w:spacing w:before="0" w:after="0" w:line="240" w:lineRule="auto"/>
              <w:jc w:val="right"/>
            </w:pPr>
            <w:r>
              <w:rPr>
                <w:rFonts w:ascii="Arial" w:hAnsi="Arial" w:eastAsia="Arial" w:cs="Arial"/>
                <w:b/>
                <w:bCs/>
                <w:sz w:val="18"/>
                <w:szCs w:val="18"/>
              </w:rPr>
              <w:t xml:space="preserve">Errors caught</w:t>
            </w:r>
          </w:p>
        </w:tc>
        <w:tc>
          <w:tcPr>
            <w:tcW w:w="1050" w:type="dxa"/>
            <w:shd w:val="clear" w:color="auto" w:fill="E7E6E6"/>
          </w:tcPr>
          <w:p>
            <w:pPr>
              <w:keepNext/>
              <w:spacing w:before="0" w:after="0" w:line="240" w:lineRule="auto"/>
              <w:jc w:val="right"/>
            </w:pPr>
            <w:r>
              <w:rPr>
                <w:rFonts w:ascii="Arial" w:hAnsi="Arial" w:eastAsia="Arial" w:cs="Arial"/>
                <w:b/>
                <w:bCs/>
                <w:sz w:val="18"/>
                <w:szCs w:val="18"/>
              </w:rPr>
              <w:t xml:space="preserve">Alarms that were real</w:t>
            </w:r>
          </w:p>
        </w:tc>
        <w:tc>
          <w:tcPr>
            <w:tcW w:w="810" w:type="dxa"/>
            <w:shd w:val="clear" w:color="auto" w:fill="E7E6E6"/>
          </w:tcPr>
          <w:p>
            <w:pPr>
              <w:keepNext/>
              <w:spacing w:before="0" w:after="0" w:line="240" w:lineRule="auto"/>
              <w:jc w:val="right"/>
            </w:pPr>
            <w:r>
              <w:rPr>
                <w:rFonts w:ascii="Arial" w:hAnsi="Arial" w:eastAsia="Arial" w:cs="Arial"/>
                <w:b/>
                <w:bCs/>
                <w:sz w:val="18"/>
                <w:szCs w:val="18"/>
              </w:rPr>
              <w:t xml:space="preserve">η</w:t>
            </w:r>
          </w:p>
        </w:tc>
      </w:tr>
      <w:tr>
        <w:trPr>
          <w:cantSplit/>
        </w:trPr>
        <w:tc>
          <w:tcPr>
            <w:tcW w:w="1100" w:type="dxa"/>
            <w:shd w:val="clear" w:color="auto" w:fill="FFFFFF"/>
          </w:tcPr>
          <w:p>
            <w:pPr>
              <w:keepNext/>
              <w:spacing w:before="0" w:after="0" w:line="240" w:lineRule="auto"/>
              <w:jc w:val="left"/>
            </w:pPr>
            <w:r>
              <w:rPr>
                <w:rFonts w:ascii="Arial" w:hAnsi="Arial" w:eastAsia="Arial" w:cs="Arial"/>
                <w:sz w:val="18"/>
                <w:szCs w:val="18"/>
              </w:rPr>
              <w:t xml:space="preserve">GSM8K</w:t>
            </w:r>
          </w:p>
        </w:tc>
        <w:tc>
          <w:tcPr>
            <w:tcW w:w="1000" w:type="dxa"/>
            <w:shd w:val="clear" w:color="auto" w:fill="FFFFFF"/>
          </w:tcPr>
          <w:p>
            <w:pPr>
              <w:keepNext/>
              <w:spacing w:before="0" w:after="0" w:line="240" w:lineRule="auto"/>
              <w:jc w:val="right"/>
            </w:pPr>
            <w:r>
              <w:rPr>
                <w:rFonts w:ascii="Arial" w:hAnsi="Arial" w:eastAsia="Arial" w:cs="Arial"/>
                <w:sz w:val="18"/>
                <w:szCs w:val="18"/>
              </w:rPr>
              <w:t xml:space="preserve">16%</w:t>
            </w:r>
          </w:p>
        </w:tc>
        <w:tc>
          <w:tcPr>
            <w:tcW w:w="950" w:type="dxa"/>
            <w:shd w:val="clear" w:color="auto" w:fill="FFFFFF"/>
          </w:tcPr>
          <w:p>
            <w:pPr>
              <w:keepNext/>
              <w:spacing w:before="0" w:after="0" w:line="240" w:lineRule="auto"/>
              <w:jc w:val="right"/>
            </w:pPr>
            <w:r>
              <w:rPr>
                <w:rFonts w:ascii="Arial" w:hAnsi="Arial" w:eastAsia="Arial" w:cs="Arial"/>
                <w:sz w:val="18"/>
                <w:szCs w:val="18"/>
              </w:rPr>
              <w:t xml:space="preserve">98.2%</w:t>
            </w:r>
          </w:p>
        </w:tc>
        <w:tc>
          <w:tcPr>
            <w:tcW w:w="1050" w:type="dxa"/>
            <w:shd w:val="clear" w:color="auto" w:fill="FFFFFF"/>
          </w:tcPr>
          <w:p>
            <w:pPr>
              <w:keepNext/>
              <w:spacing w:before="0" w:after="0" w:line="240" w:lineRule="auto"/>
              <w:jc w:val="right"/>
            </w:pPr>
            <w:r>
              <w:rPr>
                <w:rFonts w:ascii="Arial" w:hAnsi="Arial" w:eastAsia="Arial" w:cs="Arial"/>
                <w:sz w:val="18"/>
                <w:szCs w:val="18"/>
              </w:rPr>
              <w:t xml:space="preserve">21.5%</w:t>
            </w:r>
          </w:p>
        </w:tc>
        <w:tc>
          <w:tcPr>
            <w:tcW w:w="1250" w:type="dxa"/>
            <w:shd w:val="clear" w:color="auto" w:fill="FFFFFF"/>
          </w:tcPr>
          <w:p>
            <w:pPr>
              <w:keepNext/>
              <w:spacing w:before="0" w:after="0" w:line="240" w:lineRule="auto"/>
              <w:jc w:val="right"/>
            </w:pPr>
            <w:r>
              <w:rPr>
                <w:rFonts w:ascii="Arial" w:hAnsi="Arial" w:eastAsia="Arial" w:cs="Arial"/>
                <w:sz w:val="18"/>
                <w:szCs w:val="18"/>
              </w:rPr>
              <w:t xml:space="preserve">76.7</w:t>
            </w:r>
          </w:p>
          <w:p>
            <w:pPr>
              <w:keepNext/>
              <w:spacing w:before="0" w:after="0" w:line="240" w:lineRule="auto"/>
              <w:jc w:val="right"/>
            </w:pPr>
            <w:r>
              <w:rPr>
                <w:rFonts w:ascii="Arial" w:hAnsi="Arial" w:eastAsia="Arial" w:cs="Arial"/>
                <w:sz w:val="18"/>
                <w:szCs w:val="18"/>
              </w:rPr>
              <w:t xml:space="preserve">[67.1, 86.9]</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0.93</w:t>
            </w:r>
          </w:p>
          <w:p>
            <w:pPr>
              <w:keepNext/>
              <w:spacing w:before="0" w:after="0" w:line="240" w:lineRule="auto"/>
              <w:jc w:val="right"/>
            </w:pPr>
            <w:r>
              <w:rPr>
                <w:rFonts w:ascii="Arial" w:hAnsi="Arial" w:eastAsia="Arial" w:cs="Arial"/>
                <w:sz w:val="18"/>
                <w:szCs w:val="18"/>
              </w:rPr>
              <w:t xml:space="preserve">[0.88, 0.96]</w:t>
            </w:r>
          </w:p>
        </w:tc>
        <w:tc>
          <w:tcPr>
            <w:tcW w:w="950" w:type="dxa"/>
            <w:shd w:val="clear" w:color="auto" w:fill="FFFFFF"/>
          </w:tcPr>
          <w:p>
            <w:pPr>
              <w:keepNext/>
              <w:spacing w:before="0" w:after="0" w:line="240" w:lineRule="auto"/>
              <w:jc w:val="right"/>
            </w:pPr>
            <w:r>
              <w:rPr>
                <w:rFonts w:ascii="Arial" w:hAnsi="Arial" w:eastAsia="Arial" w:cs="Arial"/>
                <w:sz w:val="18"/>
                <w:szCs w:val="18"/>
              </w:rPr>
              <w:t xml:space="preserve">89%</w:t>
            </w:r>
          </w:p>
        </w:tc>
        <w:tc>
          <w:tcPr>
            <w:tcW w:w="1050" w:type="dxa"/>
            <w:shd w:val="clear" w:color="auto" w:fill="FFFFFF"/>
          </w:tcPr>
          <w:p>
            <w:pPr>
              <w:keepNext/>
              <w:spacing w:before="0" w:after="0" w:line="240" w:lineRule="auto"/>
              <w:jc w:val="right"/>
            </w:pPr>
            <w:r>
              <w:rPr>
                <w:rFonts w:ascii="Arial" w:hAnsi="Arial" w:eastAsia="Arial" w:cs="Arial"/>
                <w:sz w:val="18"/>
                <w:szCs w:val="18"/>
              </w:rPr>
              <w:t xml:space="preserve">78%</w:t>
            </w:r>
          </w:p>
        </w:tc>
        <w:tc>
          <w:tcPr>
            <w:tcW w:w="810" w:type="dxa"/>
            <w:shd w:val="clear" w:color="auto" w:fill="FFFFFF"/>
          </w:tcPr>
          <w:p>
            <w:pPr>
              <w:keepNext/>
              <w:spacing w:before="0" w:after="0" w:line="240" w:lineRule="auto"/>
              <w:jc w:val="right"/>
            </w:pPr>
            <w:r>
              <w:rPr>
                <w:rFonts w:ascii="Arial" w:hAnsi="Arial" w:eastAsia="Arial" w:cs="Arial"/>
                <w:sz w:val="18"/>
                <w:szCs w:val="18"/>
              </w:rPr>
              <w:t xml:space="preserve">0.82</w:t>
            </w:r>
          </w:p>
        </w:tc>
      </w:tr>
      <w:tr>
        <w:trPr>
          <w:cantSplit/>
        </w:trPr>
        <w:tc>
          <w:tcPr>
            <w:tcW w:w="1100" w:type="dxa"/>
            <w:shd w:val="clear" w:color="auto" w:fill="FFFFFF"/>
          </w:tcPr>
          <w:p>
            <w:pPr>
              <w:keepNext/>
              <w:spacing w:before="0" w:after="0" w:line="240" w:lineRule="auto"/>
              <w:jc w:val="left"/>
            </w:pPr>
            <w:r>
              <w:rPr>
                <w:rFonts w:ascii="Arial" w:hAnsi="Arial" w:eastAsia="Arial" w:cs="Arial"/>
                <w:sz w:val="18"/>
                <w:szCs w:val="18"/>
              </w:rPr>
              <w:t xml:space="preserve">MATH-500</w:t>
            </w:r>
          </w:p>
        </w:tc>
        <w:tc>
          <w:tcPr>
            <w:tcW w:w="1000" w:type="dxa"/>
            <w:shd w:val="clear" w:color="auto" w:fill="FFFFFF"/>
          </w:tcPr>
          <w:p>
            <w:pPr>
              <w:keepNext/>
              <w:spacing w:before="0" w:after="0" w:line="240" w:lineRule="auto"/>
              <w:jc w:val="right"/>
            </w:pPr>
            <w:r>
              <w:rPr>
                <w:rFonts w:ascii="Arial" w:hAnsi="Arial" w:eastAsia="Arial" w:cs="Arial"/>
                <w:sz w:val="18"/>
                <w:szCs w:val="18"/>
              </w:rPr>
              <w:t xml:space="preserve">52%</w:t>
            </w:r>
          </w:p>
        </w:tc>
        <w:tc>
          <w:tcPr>
            <w:tcW w:w="950" w:type="dxa"/>
            <w:shd w:val="clear" w:color="auto" w:fill="FFFFFF"/>
          </w:tcPr>
          <w:p>
            <w:pPr>
              <w:keepNext/>
              <w:spacing w:before="0" w:after="0" w:line="240" w:lineRule="auto"/>
              <w:jc w:val="right"/>
            </w:pPr>
            <w:r>
              <w:rPr>
                <w:rFonts w:ascii="Arial" w:hAnsi="Arial" w:eastAsia="Arial" w:cs="Arial"/>
                <w:sz w:val="18"/>
                <w:szCs w:val="18"/>
              </w:rPr>
              <w:t xml:space="preserve">94.4%</w:t>
            </w:r>
          </w:p>
        </w:tc>
        <w:tc>
          <w:tcPr>
            <w:tcW w:w="1050" w:type="dxa"/>
            <w:shd w:val="clear" w:color="auto" w:fill="FFFFFF"/>
          </w:tcPr>
          <w:p>
            <w:pPr>
              <w:keepNext/>
              <w:spacing w:before="0" w:after="0" w:line="240" w:lineRule="auto"/>
              <w:jc w:val="right"/>
            </w:pPr>
            <w:r>
              <w:rPr>
                <w:rFonts w:ascii="Arial" w:hAnsi="Arial" w:eastAsia="Arial" w:cs="Arial"/>
                <w:sz w:val="18"/>
                <w:szCs w:val="18"/>
              </w:rPr>
              <w:t xml:space="preserve">2.5%</w:t>
            </w:r>
          </w:p>
        </w:tc>
        <w:tc>
          <w:tcPr>
            <w:tcW w:w="1250" w:type="dxa"/>
            <w:shd w:val="clear" w:color="auto" w:fill="FFFFFF"/>
          </w:tcPr>
          <w:p>
            <w:pPr>
              <w:keepNext/>
              <w:spacing w:before="0" w:after="0" w:line="240" w:lineRule="auto"/>
              <w:jc w:val="right"/>
            </w:pPr>
            <w:r>
              <w:rPr>
                <w:rFonts w:ascii="Arial" w:hAnsi="Arial" w:eastAsia="Arial" w:cs="Arial"/>
                <w:sz w:val="18"/>
                <w:szCs w:val="18"/>
              </w:rPr>
              <w:t xml:space="preserve">91.9</w:t>
            </w:r>
          </w:p>
          <w:p>
            <w:pPr>
              <w:keepNext/>
              <w:spacing w:before="0" w:after="0" w:line="240" w:lineRule="auto"/>
              <w:jc w:val="right"/>
            </w:pPr>
            <w:r>
              <w:rPr>
                <w:rFonts w:ascii="Arial" w:hAnsi="Arial" w:eastAsia="Arial" w:cs="Arial"/>
                <w:sz w:val="18"/>
                <w:szCs w:val="18"/>
              </w:rPr>
              <w:t xml:space="preserve">[86.7, 96.0]</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0.96</w:t>
            </w:r>
          </w:p>
          <w:p>
            <w:pPr>
              <w:keepNext/>
              <w:spacing w:before="0" w:after="0" w:line="240" w:lineRule="auto"/>
              <w:jc w:val="right"/>
            </w:pPr>
            <w:r>
              <w:rPr>
                <w:rFonts w:ascii="Arial" w:hAnsi="Arial" w:eastAsia="Arial" w:cs="Arial"/>
                <w:sz w:val="18"/>
                <w:szCs w:val="18"/>
              </w:rPr>
              <w:t xml:space="preserve">[0.94, 0.98]</w:t>
            </w:r>
          </w:p>
        </w:tc>
        <w:tc>
          <w:tcPr>
            <w:tcW w:w="950" w:type="dxa"/>
            <w:shd w:val="clear" w:color="auto" w:fill="FFFFFF"/>
          </w:tcPr>
          <w:p>
            <w:pPr>
              <w:keepNext/>
              <w:spacing w:before="0" w:after="0" w:line="240" w:lineRule="auto"/>
              <w:jc w:val="right"/>
            </w:pPr>
            <w:r>
              <w:rPr>
                <w:rFonts w:ascii="Arial" w:hAnsi="Arial" w:eastAsia="Arial" w:cs="Arial"/>
                <w:sz w:val="18"/>
                <w:szCs w:val="18"/>
              </w:rPr>
              <w:t xml:space="preserve">95%</w:t>
            </w:r>
          </w:p>
        </w:tc>
        <w:tc>
          <w:tcPr>
            <w:tcW w:w="1050" w:type="dxa"/>
            <w:shd w:val="clear" w:color="auto" w:fill="FFFFFF"/>
          </w:tcPr>
          <w:p>
            <w:pPr>
              <w:keepNext/>
              <w:spacing w:before="0" w:after="0" w:line="240" w:lineRule="auto"/>
              <w:jc w:val="right"/>
            </w:pPr>
            <w:r>
              <w:rPr>
                <w:rFonts w:ascii="Arial" w:hAnsi="Arial" w:eastAsia="Arial" w:cs="Arial"/>
                <w:sz w:val="18"/>
                <w:szCs w:val="18"/>
              </w:rPr>
              <w:t xml:space="preserve">97%</w:t>
            </w:r>
          </w:p>
        </w:tc>
        <w:tc>
          <w:tcPr>
            <w:tcW w:w="810" w:type="dxa"/>
            <w:shd w:val="clear" w:color="auto" w:fill="FFFFFF"/>
          </w:tcPr>
          <w:p>
            <w:pPr>
              <w:keepNext/>
              <w:spacing w:before="0" w:after="0" w:line="240" w:lineRule="auto"/>
              <w:jc w:val="right"/>
            </w:pPr>
            <w:r>
              <w:rPr>
                <w:rFonts w:ascii="Arial" w:hAnsi="Arial" w:eastAsia="Arial" w:cs="Arial"/>
                <w:sz w:val="18"/>
                <w:szCs w:val="18"/>
              </w:rPr>
              <w:t xml:space="preserve">0.97</w:t>
            </w:r>
          </w:p>
        </w:tc>
      </w:tr>
      <w:tr>
        <w:trPr>
          <w:cantSplit/>
        </w:trPr>
        <w:tc>
          <w:tcPr>
            <w:tcW w:w="1100" w:type="dxa"/>
            <w:shd w:val="clear" w:color="auto" w:fill="FFFFFF"/>
          </w:tcPr>
          <w:p>
            <w:pPr>
              <w:keepNext/>
              <w:spacing w:before="0" w:after="0" w:line="240" w:lineRule="auto"/>
              <w:jc w:val="left"/>
            </w:pPr>
            <w:r>
              <w:rPr>
                <w:rFonts w:ascii="Arial" w:hAnsi="Arial" w:eastAsia="Arial" w:cs="Arial"/>
                <w:sz w:val="18"/>
                <w:szCs w:val="18"/>
              </w:rPr>
              <w:t xml:space="preserve">FinQA</w:t>
            </w:r>
          </w:p>
        </w:tc>
        <w:tc>
          <w:tcPr>
            <w:tcW w:w="1000" w:type="dxa"/>
            <w:shd w:val="clear" w:color="auto" w:fill="FFFFFF"/>
          </w:tcPr>
          <w:p>
            <w:pPr>
              <w:keepNext/>
              <w:spacing w:before="0" w:after="0" w:line="240" w:lineRule="auto"/>
              <w:jc w:val="right"/>
            </w:pPr>
            <w:r>
              <w:rPr>
                <w:rFonts w:ascii="Arial" w:hAnsi="Arial" w:eastAsia="Arial" w:cs="Arial"/>
                <w:sz w:val="18"/>
                <w:szCs w:val="18"/>
              </w:rPr>
              <w:t xml:space="preserve">38%</w:t>
            </w:r>
          </w:p>
        </w:tc>
        <w:tc>
          <w:tcPr>
            <w:tcW w:w="950" w:type="dxa"/>
            <w:shd w:val="clear" w:color="auto" w:fill="FFFFFF"/>
          </w:tcPr>
          <w:p>
            <w:pPr>
              <w:keepNext/>
              <w:spacing w:before="0" w:after="0" w:line="240" w:lineRule="auto"/>
              <w:jc w:val="right"/>
            </w:pPr>
            <w:r>
              <w:rPr>
                <w:rFonts w:ascii="Arial" w:hAnsi="Arial" w:eastAsia="Arial" w:cs="Arial"/>
                <w:sz w:val="18"/>
                <w:szCs w:val="18"/>
              </w:rPr>
              <w:t xml:space="preserve">85.9%</w:t>
            </w:r>
          </w:p>
        </w:tc>
        <w:tc>
          <w:tcPr>
            <w:tcW w:w="1050" w:type="dxa"/>
            <w:shd w:val="clear" w:color="auto" w:fill="FFFFFF"/>
          </w:tcPr>
          <w:p>
            <w:pPr>
              <w:keepNext/>
              <w:spacing w:before="0" w:after="0" w:line="240" w:lineRule="auto"/>
              <w:jc w:val="right"/>
            </w:pPr>
            <w:r>
              <w:rPr>
                <w:rFonts w:ascii="Arial" w:hAnsi="Arial" w:eastAsia="Arial" w:cs="Arial"/>
                <w:sz w:val="18"/>
                <w:szCs w:val="18"/>
              </w:rPr>
              <w:t xml:space="preserve">20.4%</w:t>
            </w:r>
          </w:p>
        </w:tc>
        <w:tc>
          <w:tcPr>
            <w:tcW w:w="1250" w:type="dxa"/>
            <w:shd w:val="clear" w:color="auto" w:fill="FFFFFF"/>
          </w:tcPr>
          <w:p>
            <w:pPr>
              <w:keepNext/>
              <w:spacing w:before="0" w:after="0" w:line="240" w:lineRule="auto"/>
              <w:jc w:val="right"/>
            </w:pPr>
            <w:r>
              <w:rPr>
                <w:rFonts w:ascii="Arial" w:hAnsi="Arial" w:eastAsia="Arial" w:cs="Arial"/>
                <w:sz w:val="18"/>
                <w:szCs w:val="18"/>
              </w:rPr>
              <w:t xml:space="preserve">65.5</w:t>
            </w:r>
          </w:p>
          <w:p>
            <w:pPr>
              <w:keepNext/>
              <w:spacing w:before="0" w:after="0" w:line="240" w:lineRule="auto"/>
              <w:jc w:val="right"/>
            </w:pPr>
            <w:r>
              <w:rPr>
                <w:rFonts w:ascii="Arial" w:hAnsi="Arial" w:eastAsia="Arial" w:cs="Arial"/>
                <w:sz w:val="18"/>
                <w:szCs w:val="18"/>
              </w:rPr>
              <w:t xml:space="preserve">[57.6, 73.0]</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0.82</w:t>
            </w:r>
          </w:p>
          <w:p>
            <w:pPr>
              <w:keepNext/>
              <w:spacing w:before="0" w:after="0" w:line="240" w:lineRule="auto"/>
              <w:jc w:val="right"/>
            </w:pPr>
            <w:r>
              <w:rPr>
                <w:rFonts w:ascii="Arial" w:hAnsi="Arial" w:eastAsia="Arial" w:cs="Arial"/>
                <w:sz w:val="18"/>
                <w:szCs w:val="18"/>
              </w:rPr>
              <w:t xml:space="preserve">[0.79, 0.86]</w:t>
            </w:r>
          </w:p>
        </w:tc>
        <w:tc>
          <w:tcPr>
            <w:tcW w:w="950" w:type="dxa"/>
            <w:shd w:val="clear" w:color="auto" w:fill="FFFFFF"/>
          </w:tcPr>
          <w:p>
            <w:pPr>
              <w:keepNext/>
              <w:spacing w:before="0" w:after="0" w:line="240" w:lineRule="auto"/>
              <w:jc w:val="right"/>
            </w:pPr>
            <w:r>
              <w:rPr>
                <w:rFonts w:ascii="Arial" w:hAnsi="Arial" w:eastAsia="Arial" w:cs="Arial"/>
                <w:sz w:val="18"/>
                <w:szCs w:val="18"/>
              </w:rPr>
              <w:t xml:space="preserve">78%</w:t>
            </w:r>
          </w:p>
        </w:tc>
        <w:tc>
          <w:tcPr>
            <w:tcW w:w="1050" w:type="dxa"/>
            <w:shd w:val="clear" w:color="auto" w:fill="FFFFFF"/>
          </w:tcPr>
          <w:p>
            <w:pPr>
              <w:keepNext/>
              <w:spacing w:before="0" w:after="0" w:line="240" w:lineRule="auto"/>
              <w:jc w:val="right"/>
            </w:pPr>
            <w:r>
              <w:rPr>
                <w:rFonts w:ascii="Arial" w:hAnsi="Arial" w:eastAsia="Arial" w:cs="Arial"/>
                <w:sz w:val="18"/>
                <w:szCs w:val="18"/>
              </w:rPr>
              <w:t xml:space="preserve">80%</w:t>
            </w:r>
          </w:p>
        </w:tc>
        <w:tc>
          <w:tcPr>
            <w:tcW w:w="810" w:type="dxa"/>
            <w:shd w:val="clear" w:color="auto" w:fill="FFFFFF"/>
          </w:tcPr>
          <w:p>
            <w:pPr>
              <w:keepNext/>
              <w:spacing w:before="0" w:after="0" w:line="240" w:lineRule="auto"/>
              <w:jc w:val="right"/>
            </w:pPr>
            <w:r>
              <w:rPr>
                <w:rFonts w:ascii="Arial" w:hAnsi="Arial" w:eastAsia="Arial" w:cs="Arial"/>
                <w:sz w:val="18"/>
                <w:szCs w:val="18"/>
              </w:rPr>
              <w:t xml:space="preserve">0.77</w:t>
            </w:r>
          </w:p>
        </w:tc>
      </w:tr>
      <w:tr>
        <w:trPr>
          <w:cantSplit/>
        </w:trPr>
        <w:tc>
          <w:tcPr>
            <w:tcW w:w="1100" w:type="dxa"/>
            <w:shd w:val="clear" w:color="auto" w:fill="FFFFFF"/>
          </w:tcPr>
          <w:p>
            <w:pPr>
              <w:keepNext/>
              <w:spacing w:before="0" w:after="0" w:line="240" w:lineRule="auto"/>
              <w:jc w:val="left"/>
            </w:pPr>
            <w:r>
              <w:rPr>
                <w:rFonts w:ascii="Arial" w:hAnsi="Arial" w:eastAsia="Arial" w:cs="Arial"/>
                <w:b/>
                <w:bCs/>
                <w:sz w:val="18"/>
                <w:szCs w:val="18"/>
              </w:rPr>
              <w:t xml:space="preserve">All</w:t>
            </w:r>
          </w:p>
        </w:tc>
        <w:tc>
          <w:tcPr>
            <w:tcW w:w="1000" w:type="dxa"/>
            <w:shd w:val="clear" w:color="auto" w:fill="FFFFFF"/>
          </w:tcPr>
          <w:p>
            <w:pPr>
              <w:keepNext/>
              <w:spacing w:before="0" w:after="0" w:line="240" w:lineRule="auto"/>
              <w:jc w:val="right"/>
            </w:pPr>
            <w:r>
              <w:rPr>
                <w:rFonts w:ascii="Arial" w:hAnsi="Arial" w:eastAsia="Arial" w:cs="Arial"/>
                <w:b/>
                <w:bCs/>
                <w:sz w:val="18"/>
                <w:szCs w:val="18"/>
              </w:rPr>
              <w:t xml:space="preserve">34%</w:t>
            </w:r>
          </w:p>
        </w:tc>
        <w:tc>
          <w:tcPr>
            <w:tcW w:w="950" w:type="dxa"/>
            <w:shd w:val="clear" w:color="auto" w:fill="FFFFFF"/>
          </w:tcPr>
          <w:p>
            <w:pPr>
              <w:keepNext/>
              <w:spacing w:before="0" w:after="0" w:line="240" w:lineRule="auto"/>
              <w:jc w:val="right"/>
            </w:pPr>
            <w:r>
              <w:rPr>
                <w:rFonts w:ascii="Arial" w:hAnsi="Arial" w:eastAsia="Arial" w:cs="Arial"/>
                <w:b/>
                <w:bCs/>
                <w:sz w:val="18"/>
                <w:szCs w:val="18"/>
              </w:rPr>
              <w:t xml:space="preserve">93.3%</w:t>
            </w:r>
          </w:p>
        </w:tc>
        <w:tc>
          <w:tcPr>
            <w:tcW w:w="1050" w:type="dxa"/>
            <w:shd w:val="clear" w:color="auto" w:fill="FFFFFF"/>
          </w:tcPr>
          <w:p>
            <w:pPr>
              <w:keepNext/>
              <w:spacing w:before="0" w:after="0" w:line="240" w:lineRule="auto"/>
              <w:jc w:val="right"/>
            </w:pPr>
            <w:r>
              <w:rPr>
                <w:rFonts w:ascii="Arial" w:hAnsi="Arial" w:eastAsia="Arial" w:cs="Arial"/>
                <w:b/>
                <w:bCs/>
                <w:sz w:val="18"/>
                <w:szCs w:val="18"/>
              </w:rPr>
              <w:t xml:space="preserve">13.1%</w:t>
            </w:r>
          </w:p>
        </w:tc>
        <w:tc>
          <w:tcPr>
            <w:tcW w:w="1250" w:type="dxa"/>
            <w:shd w:val="clear" w:color="auto" w:fill="FFFFFF"/>
          </w:tcPr>
          <w:p>
            <w:pPr>
              <w:keepNext/>
              <w:spacing w:before="0" w:after="0" w:line="240" w:lineRule="auto"/>
              <w:jc w:val="right"/>
            </w:pPr>
            <w:r>
              <w:rPr>
                <w:rFonts w:ascii="Arial" w:hAnsi="Arial" w:eastAsia="Arial" w:cs="Arial"/>
                <w:b/>
                <w:bCs/>
                <w:sz w:val="18"/>
                <w:szCs w:val="18"/>
              </w:rPr>
              <w:t xml:space="preserve">80.1</w:t>
            </w:r>
          </w:p>
          <w:p>
            <w:pPr>
              <w:keepNext/>
              <w:spacing w:before="0" w:after="0" w:line="240" w:lineRule="auto"/>
              <w:jc w:val="right"/>
            </w:pPr>
            <w:r>
              <w:rPr>
                <w:rFonts w:ascii="Arial" w:hAnsi="Arial" w:eastAsia="Arial" w:cs="Arial"/>
                <w:b/>
                <w:bCs/>
                <w:sz w:val="18"/>
                <w:szCs w:val="18"/>
              </w:rPr>
              <w:t xml:space="preserve">[76.1, 84.0]</w:t>
            </w:r>
          </w:p>
        </w:tc>
        <w:tc>
          <w:tcPr>
            <w:tcW w:w="1200" w:type="dxa"/>
            <w:shd w:val="clear" w:color="auto" w:fill="FFFFFF"/>
          </w:tcPr>
          <w:p>
            <w:pPr>
              <w:keepNext/>
              <w:spacing w:before="0" w:after="0" w:line="240" w:lineRule="auto"/>
              <w:jc w:val="right"/>
            </w:pPr>
            <w:r>
              <w:rPr>
                <w:rFonts w:ascii="Arial" w:hAnsi="Arial" w:eastAsia="Arial" w:cs="Arial"/>
                <w:b/>
                <w:bCs/>
                <w:sz w:val="18"/>
                <w:szCs w:val="18"/>
              </w:rPr>
              <w:t xml:space="preserve">0.90</w:t>
            </w:r>
          </w:p>
          <w:p>
            <w:pPr>
              <w:keepNext/>
              <w:spacing w:before="0" w:after="0" w:line="240" w:lineRule="auto"/>
              <w:jc w:val="right"/>
            </w:pPr>
            <w:r>
              <w:rPr>
                <w:rFonts w:ascii="Arial" w:hAnsi="Arial" w:eastAsia="Arial" w:cs="Arial"/>
                <w:b/>
                <w:bCs/>
                <w:sz w:val="18"/>
                <w:szCs w:val="18"/>
              </w:rPr>
              <w:t xml:space="preserve">[0.88, 0.92]</w:t>
            </w:r>
          </w:p>
        </w:tc>
        <w:tc>
          <w:tcPr>
            <w:tcW w:w="950" w:type="dxa"/>
            <w:shd w:val="clear" w:color="auto" w:fill="FFFFFF"/>
          </w:tcPr>
          <w:p>
            <w:pPr>
              <w:keepNext/>
              <w:spacing w:before="0" w:after="0" w:line="240" w:lineRule="auto"/>
              <w:jc w:val="right"/>
            </w:pPr>
            <w:r>
              <w:rPr>
                <w:rFonts w:ascii="Arial" w:hAnsi="Arial" w:eastAsia="Arial" w:cs="Arial"/>
                <w:b/>
                <w:bCs/>
                <w:sz w:val="18"/>
                <w:szCs w:val="18"/>
              </w:rPr>
              <w:t xml:space="preserve">87%</w:t>
            </w:r>
          </w:p>
        </w:tc>
        <w:tc>
          <w:tcPr>
            <w:tcW w:w="1050" w:type="dxa"/>
            <w:shd w:val="clear" w:color="auto" w:fill="FFFFFF"/>
          </w:tcPr>
          <w:p>
            <w:pPr>
              <w:keepNext/>
              <w:spacing w:before="0" w:after="0" w:line="240" w:lineRule="auto"/>
              <w:jc w:val="right"/>
            </w:pPr>
            <w:r>
              <w:rPr>
                <w:rFonts w:ascii="Arial" w:hAnsi="Arial" w:eastAsia="Arial" w:cs="Arial"/>
                <w:b/>
                <w:bCs/>
                <w:sz w:val="18"/>
                <w:szCs w:val="18"/>
              </w:rPr>
              <w:t xml:space="preserve">87%</w:t>
            </w:r>
          </w:p>
        </w:tc>
        <w:tc>
          <w:tcPr>
            <w:tcW w:w="810" w:type="dxa"/>
            <w:shd w:val="clear" w:color="auto" w:fill="FFFFFF"/>
          </w:tcPr>
          <w:p>
            <w:pPr>
              <w:keepNext/>
              <w:spacing w:before="0" w:after="0" w:line="240" w:lineRule="auto"/>
              <w:jc w:val="right"/>
            </w:pPr>
            <w:r>
              <w:rPr>
                <w:rFonts w:ascii="Arial" w:hAnsi="Arial" w:eastAsia="Arial" w:cs="Arial"/>
                <w:b/>
                <w:bCs/>
                <w:sz w:val="18"/>
                <w:szCs w:val="18"/>
              </w:rPr>
              <w:t xml:space="preserve">0.88</w:t>
            </w:r>
          </w:p>
        </w:tc>
      </w:tr>
    </w:tbl>
    <w:p>
      <w:pPr>
        <w:keepLines/>
        <w:spacing w:before="120" w:after="360" w:line="276" w:lineRule="auto"/>
        <w:jc w:val="both"/>
      </w:pPr>
      <w:r>
        <w:rPr>
          <w:rFonts w:ascii="Arial" w:hAnsi="Arial" w:eastAsia="Arial" w:cs="Arial"/>
          <w:b/>
          <w:bCs/>
          <w:sz w:val="20"/>
          <w:szCs w:val="20"/>
        </w:rPr>
        <w:t xml:space="preserve">Table 1. Cross-model disagreement was a reliable alarm for anchor errors.</w:t>
      </w:r>
      <w:r>
        <w:rPr>
          <w:rFonts w:ascii="Arial" w:hAnsi="Arial" w:eastAsia="Arial" w:cs="Arial"/>
          <w:sz w:val="20"/>
          <w:szCs w:val="20"/>
        </w:rPr>
        <w:t xml:space="preserve"> </w:t>
      </w:r>
      <w:r>
        <w:rPr>
          <w:rFonts w:ascii="Arial" w:hAnsi="Arial" w:eastAsia="Arial" w:cs="Arial"/>
          <w:sz w:val="20"/>
          <w:szCs w:val="20"/>
        </w:rPr>
        <w:t xml:space="preserve">Llama-3.1-8B was the anchor and Qwen3-8B the partner. Disagree, share of questions on which the two models disagreed; Acc(A) | agree and Acc(A) | disagree, anchor accuracy when the pair agreed and when it disagreed; Gap, difference between them in percentage points; AUROC, area under the receiver operating characteristic curve for disagreement as a detector of anchor errors; Errors caught, share of the anchor's errors that were escalated; Alarms that were real, share of escalations in which the anchor was wrong; η, routing efficiency (0, random escalation; 1, oracle). Brackets give bootstrap 95% confidence intervals (1,000 resamples). n = 400 (GSM8K), 300 (MATH-500), 400 (FinQA) and 1,100 (All) questions, one answer per model.</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1050"/>
        <w:gridCol w:w="650"/>
        <w:gridCol w:w="1050"/>
        <w:gridCol w:w="1100"/>
        <w:gridCol w:w="1250"/>
        <w:gridCol w:w="1500"/>
        <w:gridCol w:w="1380"/>
        <w:gridCol w:w="1380"/>
      </w:tblGrid>
      <w:tr>
        <w:trPr>
          <w:cantSplit/>
          <w:tblHeader/>
        </w:trPr>
        <w:tc>
          <w:tcPr>
            <w:tcW w:w="1050" w:type="dxa"/>
            <w:shd w:val="clear" w:color="auto" w:fill="E7E6E6"/>
          </w:tcPr>
          <w:p>
            <w:pPr>
              <w:keepNext/>
              <w:spacing w:before="0" w:after="0" w:line="240" w:lineRule="auto"/>
              <w:jc w:val="left"/>
            </w:pPr>
            <w:r>
              <w:rPr>
                <w:rFonts w:ascii="Arial" w:hAnsi="Arial" w:eastAsia="Arial" w:cs="Arial"/>
                <w:b/>
                <w:bCs/>
                <w:sz w:val="18"/>
                <w:szCs w:val="18"/>
              </w:rPr>
              <w:t xml:space="preserve">Domain</w:t>
            </w:r>
          </w:p>
        </w:tc>
        <w:tc>
          <w:tcPr>
            <w:tcW w:w="650" w:type="dxa"/>
            <w:shd w:val="clear" w:color="auto" w:fill="E7E6E6"/>
          </w:tcPr>
          <w:p>
            <w:pPr>
              <w:keepNext/>
              <w:spacing w:before="0" w:after="0" w:line="240" w:lineRule="auto"/>
              <w:jc w:val="right"/>
            </w:pPr>
            <w:r>
              <w:rPr>
                <w:rFonts w:ascii="Arial" w:hAnsi="Arial" w:eastAsia="Arial" w:cs="Arial"/>
                <w:b/>
                <w:bCs/>
                <w:sz w:val="18"/>
                <w:szCs w:val="18"/>
              </w:rPr>
              <w:t xml:space="preserve">p</w:t>
            </w:r>
          </w:p>
        </w:tc>
        <w:tc>
          <w:tcPr>
            <w:tcW w:w="1050" w:type="dxa"/>
            <w:shd w:val="clear" w:color="auto" w:fill="E7E6E6"/>
          </w:tcPr>
          <w:p>
            <w:pPr>
              <w:keepNext/>
              <w:spacing w:before="0" w:after="0" w:line="240" w:lineRule="auto"/>
              <w:jc w:val="right"/>
            </w:pPr>
            <w:r>
              <w:rPr>
                <w:rFonts w:ascii="Arial" w:hAnsi="Arial" w:eastAsia="Arial" w:cs="Arial"/>
                <w:b/>
                <w:bCs/>
                <w:sz w:val="18"/>
                <w:szCs w:val="18"/>
              </w:rPr>
              <w:t xml:space="preserve">Break-even, Prop. 1</w:t>
            </w:r>
          </w:p>
        </w:tc>
        <w:tc>
          <w:tcPr>
            <w:tcW w:w="1100" w:type="dxa"/>
            <w:shd w:val="clear" w:color="auto" w:fill="E7E6E6"/>
          </w:tcPr>
          <w:p>
            <w:pPr>
              <w:keepNext/>
              <w:spacing w:before="0" w:after="0" w:line="240" w:lineRule="auto"/>
              <w:jc w:val="right"/>
            </w:pPr>
            <w:r>
              <w:rPr>
                <w:rFonts w:ascii="Arial" w:hAnsi="Arial" w:eastAsia="Arial" w:cs="Arial"/>
                <w:b/>
                <w:bCs/>
                <w:sz w:val="18"/>
                <w:szCs w:val="18"/>
              </w:rPr>
              <w:t xml:space="preserve">Break-even, Prop. 1′</w:t>
            </w:r>
          </w:p>
        </w:tc>
        <w:tc>
          <w:tcPr>
            <w:tcW w:w="1250" w:type="dxa"/>
            <w:shd w:val="clear" w:color="auto" w:fill="E7E6E6"/>
          </w:tcPr>
          <w:p>
            <w:pPr>
              <w:keepNext/>
              <w:spacing w:before="0" w:after="0" w:line="240" w:lineRule="auto"/>
              <w:jc w:val="right"/>
            </w:pPr>
            <w:r>
              <w:rPr>
                <w:rFonts w:ascii="Arial" w:hAnsi="Arial" w:eastAsia="Arial" w:cs="Arial"/>
                <w:b/>
                <w:bCs/>
                <w:sz w:val="18"/>
                <w:szCs w:val="18"/>
              </w:rPr>
              <w:t xml:space="preserve">Prop. 1′, second model free</w:t>
            </w:r>
          </w:p>
        </w:tc>
        <w:tc>
          <w:tcPr>
            <w:tcW w:w="1500" w:type="dxa"/>
            <w:shd w:val="clear" w:color="auto" w:fill="E7E6E6"/>
          </w:tcPr>
          <w:p>
            <w:pPr>
              <w:keepNext/>
              <w:spacing w:before="0" w:after="0" w:line="240" w:lineRule="auto"/>
              <w:jc w:val="right"/>
            </w:pPr>
            <w:r>
              <w:rPr>
                <w:rFonts w:ascii="Arial" w:hAnsi="Arial" w:eastAsia="Arial" w:cs="Arial"/>
                <w:b/>
                <w:bCs/>
                <w:sz w:val="18"/>
                <w:szCs w:val="18"/>
              </w:rPr>
              <w:t xml:space="preserve">GPU-s: router / strong</w:t>
            </w:r>
          </w:p>
        </w:tc>
        <w:tc>
          <w:tcPr>
            <w:tcW w:w="1380" w:type="dxa"/>
            <w:shd w:val="clear" w:color="auto" w:fill="E7E6E6"/>
          </w:tcPr>
          <w:p>
            <w:pPr>
              <w:keepNext/>
              <w:spacing w:before="0" w:after="0" w:line="240" w:lineRule="auto"/>
              <w:jc w:val="left"/>
            </w:pPr>
            <w:r>
              <w:rPr>
                <w:rFonts w:ascii="Arial" w:hAnsi="Arial" w:eastAsia="Arial" w:cs="Arial"/>
                <w:b/>
                <w:bCs/>
                <w:sz w:val="18"/>
                <w:szCs w:val="18"/>
              </w:rPr>
              <w:t xml:space="preserve">Cheaper (both charged)</w:t>
            </w:r>
          </w:p>
        </w:tc>
        <w:tc>
          <w:tcPr>
            <w:tcW w:w="1380" w:type="dxa"/>
            <w:shd w:val="clear" w:color="auto" w:fill="E7E6E6"/>
          </w:tcPr>
          <w:p>
            <w:pPr>
              <w:keepNext/>
              <w:spacing w:before="0" w:after="0" w:line="240" w:lineRule="auto"/>
              <w:jc w:val="left"/>
            </w:pPr>
            <w:r>
              <w:rPr>
                <w:rFonts w:ascii="Arial" w:hAnsi="Arial" w:eastAsia="Arial" w:cs="Arial"/>
                <w:b/>
                <w:bCs/>
                <w:sz w:val="18"/>
                <w:szCs w:val="18"/>
              </w:rPr>
              <w:t xml:space="preserve">Cheaper (second free)</w:t>
            </w:r>
          </w:p>
        </w:tc>
      </w:tr>
      <w:tr>
        <w:trPr>
          <w:cantSplit/>
        </w:trPr>
        <w:tc>
          <w:tcPr>
            <w:tcW w:w="1050" w:type="dxa"/>
            <w:shd w:val="clear" w:color="auto" w:fill="FFFFFF"/>
          </w:tcPr>
          <w:p>
            <w:pPr>
              <w:keepNext/>
              <w:spacing w:before="0" w:after="0" w:line="240" w:lineRule="auto"/>
              <w:jc w:val="left"/>
            </w:pPr>
            <w:r>
              <w:rPr>
                <w:rFonts w:ascii="Arial" w:hAnsi="Arial" w:eastAsia="Arial" w:cs="Arial"/>
                <w:sz w:val="18"/>
                <w:szCs w:val="18"/>
              </w:rPr>
              <w:t xml:space="preserve">GSM8K</w:t>
            </w:r>
          </w:p>
        </w:tc>
        <w:tc>
          <w:tcPr>
            <w:tcW w:w="650" w:type="dxa"/>
            <w:shd w:val="clear" w:color="auto" w:fill="FFFFFF"/>
          </w:tcPr>
          <w:p>
            <w:pPr>
              <w:keepNext/>
              <w:spacing w:before="0" w:after="0" w:line="240" w:lineRule="auto"/>
              <w:jc w:val="right"/>
            </w:pPr>
            <w:r>
              <w:rPr>
                <w:rFonts w:ascii="Arial" w:hAnsi="Arial" w:eastAsia="Arial" w:cs="Arial"/>
                <w:sz w:val="18"/>
                <w:szCs w:val="18"/>
              </w:rPr>
              <w:t xml:space="preserve">16%</w:t>
            </w:r>
          </w:p>
        </w:tc>
        <w:tc>
          <w:tcPr>
            <w:tcW w:w="1050" w:type="dxa"/>
            <w:shd w:val="clear" w:color="auto" w:fill="FFFFFF"/>
          </w:tcPr>
          <w:p>
            <w:pPr>
              <w:keepNext/>
              <w:spacing w:before="0" w:after="0" w:line="240" w:lineRule="auto"/>
              <w:jc w:val="right"/>
            </w:pPr>
            <w:r>
              <w:rPr>
                <w:rFonts w:ascii="Arial" w:hAnsi="Arial" w:eastAsia="Arial" w:cs="Arial"/>
                <w:sz w:val="18"/>
                <w:szCs w:val="18"/>
              </w:rPr>
              <w:t xml:space="preserve">44%</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35%</w:t>
            </w:r>
          </w:p>
        </w:tc>
        <w:tc>
          <w:tcPr>
            <w:tcW w:w="1250" w:type="dxa"/>
            <w:shd w:val="clear" w:color="auto" w:fill="FFFFFF"/>
          </w:tcPr>
          <w:p>
            <w:pPr>
              <w:keepNext/>
              <w:spacing w:before="0" w:after="0" w:line="240" w:lineRule="auto"/>
              <w:jc w:val="right"/>
            </w:pPr>
            <w:r>
              <w:rPr>
                <w:rFonts w:ascii="Arial" w:hAnsi="Arial" w:eastAsia="Arial" w:cs="Arial"/>
                <w:sz w:val="18"/>
                <w:szCs w:val="18"/>
              </w:rPr>
              <w:t xml:space="preserve">55%</w:t>
            </w:r>
          </w:p>
        </w:tc>
        <w:tc>
          <w:tcPr>
            <w:tcW w:w="1500" w:type="dxa"/>
            <w:shd w:val="clear" w:color="auto" w:fill="FFFFFF"/>
          </w:tcPr>
          <w:p>
            <w:pPr>
              <w:keepNext/>
              <w:spacing w:before="0" w:after="0" w:line="240" w:lineRule="auto"/>
              <w:jc w:val="right"/>
            </w:pPr>
            <w:r>
              <w:rPr>
                <w:rFonts w:ascii="Arial" w:hAnsi="Arial" w:eastAsia="Arial" w:cs="Arial"/>
                <w:sz w:val="18"/>
                <w:szCs w:val="18"/>
              </w:rPr>
              <w:t xml:space="preserve">2.74 / 3.60</w:t>
            </w:r>
          </w:p>
        </w:tc>
        <w:tc>
          <w:tcPr>
            <w:tcW w:w="1380" w:type="dxa"/>
            <w:shd w:val="clear" w:color="auto" w:fill="FFFFFF"/>
          </w:tcPr>
          <w:p>
            <w:pPr>
              <w:keepNext/>
              <w:spacing w:before="0" w:after="0" w:line="240" w:lineRule="auto"/>
              <w:jc w:val="left"/>
            </w:pPr>
            <w:r>
              <w:rPr>
                <w:rFonts w:ascii="Arial" w:hAnsi="Arial" w:eastAsia="Arial" w:cs="Arial"/>
                <w:sz w:val="18"/>
                <w:szCs w:val="18"/>
              </w:rPr>
              <w:t xml:space="preserve">Router</w:t>
            </w:r>
          </w:p>
        </w:tc>
        <w:tc>
          <w:tcPr>
            <w:tcW w:w="1380" w:type="dxa"/>
            <w:shd w:val="clear" w:color="auto" w:fill="FFFFFF"/>
          </w:tcPr>
          <w:p>
            <w:pPr>
              <w:keepNext/>
              <w:spacing w:before="0" w:after="0" w:line="240" w:lineRule="auto"/>
              <w:jc w:val="left"/>
            </w:pPr>
            <w:r>
              <w:rPr>
                <w:rFonts w:ascii="Arial" w:hAnsi="Arial" w:eastAsia="Arial" w:cs="Arial"/>
                <w:sz w:val="18"/>
                <w:szCs w:val="18"/>
              </w:rPr>
              <w:t xml:space="preserve">Router</w:t>
            </w:r>
          </w:p>
        </w:tc>
      </w:tr>
      <w:tr>
        <w:trPr>
          <w:cantSplit/>
        </w:trPr>
        <w:tc>
          <w:tcPr>
            <w:tcW w:w="1050" w:type="dxa"/>
            <w:shd w:val="clear" w:color="auto" w:fill="FFFFFF"/>
          </w:tcPr>
          <w:p>
            <w:pPr>
              <w:keepNext/>
              <w:spacing w:before="0" w:after="0" w:line="240" w:lineRule="auto"/>
              <w:jc w:val="left"/>
            </w:pPr>
            <w:r>
              <w:rPr>
                <w:rFonts w:ascii="Arial" w:hAnsi="Arial" w:eastAsia="Arial" w:cs="Arial"/>
                <w:sz w:val="18"/>
                <w:szCs w:val="18"/>
              </w:rPr>
              <w:t xml:space="preserve">MATH-500</w:t>
            </w:r>
          </w:p>
        </w:tc>
        <w:tc>
          <w:tcPr>
            <w:tcW w:w="650" w:type="dxa"/>
            <w:shd w:val="clear" w:color="auto" w:fill="FFFFFF"/>
          </w:tcPr>
          <w:p>
            <w:pPr>
              <w:keepNext/>
              <w:spacing w:before="0" w:after="0" w:line="240" w:lineRule="auto"/>
              <w:jc w:val="right"/>
            </w:pPr>
            <w:r>
              <w:rPr>
                <w:rFonts w:ascii="Arial" w:hAnsi="Arial" w:eastAsia="Arial" w:cs="Arial"/>
                <w:sz w:val="18"/>
                <w:szCs w:val="18"/>
              </w:rPr>
              <w:t xml:space="preserve">52%</w:t>
            </w:r>
          </w:p>
        </w:tc>
        <w:tc>
          <w:tcPr>
            <w:tcW w:w="1050" w:type="dxa"/>
            <w:shd w:val="clear" w:color="auto" w:fill="FFFFFF"/>
          </w:tcPr>
          <w:p>
            <w:pPr>
              <w:keepNext/>
              <w:spacing w:before="0" w:after="0" w:line="240" w:lineRule="auto"/>
              <w:jc w:val="right"/>
            </w:pPr>
            <w:r>
              <w:rPr>
                <w:rFonts w:ascii="Arial" w:hAnsi="Arial" w:eastAsia="Arial" w:cs="Arial"/>
                <w:sz w:val="18"/>
                <w:szCs w:val="18"/>
              </w:rPr>
              <w:t xml:space="preserve">48%</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36%</w:t>
            </w:r>
          </w:p>
        </w:tc>
        <w:tc>
          <w:tcPr>
            <w:tcW w:w="1250" w:type="dxa"/>
            <w:shd w:val="clear" w:color="auto" w:fill="FFFFFF"/>
          </w:tcPr>
          <w:p>
            <w:pPr>
              <w:keepNext/>
              <w:spacing w:before="0" w:after="0" w:line="240" w:lineRule="auto"/>
              <w:jc w:val="right"/>
            </w:pPr>
            <w:r>
              <w:rPr>
                <w:rFonts w:ascii="Arial" w:hAnsi="Arial" w:eastAsia="Arial" w:cs="Arial"/>
                <w:sz w:val="18"/>
                <w:szCs w:val="18"/>
              </w:rPr>
              <w:t xml:space="preserve">56%</w:t>
            </w:r>
          </w:p>
        </w:tc>
        <w:tc>
          <w:tcPr>
            <w:tcW w:w="1500" w:type="dxa"/>
            <w:shd w:val="clear" w:color="auto" w:fill="FFFFFF"/>
          </w:tcPr>
          <w:p>
            <w:pPr>
              <w:keepNext/>
              <w:spacing w:before="0" w:after="0" w:line="240" w:lineRule="auto"/>
              <w:jc w:val="right"/>
            </w:pPr>
            <w:r>
              <w:rPr>
                <w:rFonts w:ascii="Arial" w:hAnsi="Arial" w:eastAsia="Arial" w:cs="Arial"/>
                <w:sz w:val="18"/>
                <w:szCs w:val="18"/>
              </w:rPr>
              <w:t xml:space="preserve">13.50 / 11.05</w:t>
            </w:r>
          </w:p>
        </w:tc>
        <w:tc>
          <w:tcPr>
            <w:tcW w:w="1380" w:type="dxa"/>
            <w:shd w:val="clear" w:color="auto" w:fill="FFFFFF"/>
          </w:tcPr>
          <w:p>
            <w:pPr>
              <w:keepNext/>
              <w:spacing w:before="0" w:after="0" w:line="240" w:lineRule="auto"/>
              <w:jc w:val="left"/>
            </w:pPr>
            <w:r>
              <w:rPr>
                <w:rFonts w:ascii="Arial" w:hAnsi="Arial" w:eastAsia="Arial" w:cs="Arial"/>
                <w:sz w:val="18"/>
                <w:szCs w:val="18"/>
              </w:rPr>
              <w:t xml:space="preserve">Always-strong</w:t>
            </w:r>
          </w:p>
        </w:tc>
        <w:tc>
          <w:tcPr>
            <w:tcW w:w="1380" w:type="dxa"/>
            <w:shd w:val="clear" w:color="auto" w:fill="FFFFFF"/>
          </w:tcPr>
          <w:p>
            <w:pPr>
              <w:keepNext/>
              <w:spacing w:before="0" w:after="0" w:line="240" w:lineRule="auto"/>
              <w:jc w:val="left"/>
            </w:pPr>
            <w:r>
              <w:rPr>
                <w:rFonts w:ascii="Arial" w:hAnsi="Arial" w:eastAsia="Arial" w:cs="Arial"/>
                <w:sz w:val="18"/>
                <w:szCs w:val="18"/>
              </w:rPr>
              <w:t xml:space="preserve">Router</w:t>
            </w:r>
          </w:p>
        </w:tc>
      </w:tr>
      <w:tr>
        <w:trPr>
          <w:cantSplit/>
        </w:trPr>
        <w:tc>
          <w:tcPr>
            <w:tcW w:w="1050" w:type="dxa"/>
            <w:shd w:val="clear" w:color="auto" w:fill="FFFFFF"/>
          </w:tcPr>
          <w:p>
            <w:pPr>
              <w:keepNext/>
              <w:spacing w:before="0" w:after="0" w:line="240" w:lineRule="auto"/>
              <w:jc w:val="left"/>
            </w:pPr>
            <w:r>
              <w:rPr>
                <w:rFonts w:ascii="Arial" w:hAnsi="Arial" w:eastAsia="Arial" w:cs="Arial"/>
                <w:sz w:val="18"/>
                <w:szCs w:val="18"/>
              </w:rPr>
              <w:t xml:space="preserve">FinQA</w:t>
            </w:r>
          </w:p>
        </w:tc>
        <w:tc>
          <w:tcPr>
            <w:tcW w:w="650" w:type="dxa"/>
            <w:shd w:val="clear" w:color="auto" w:fill="FFFFFF"/>
          </w:tcPr>
          <w:p>
            <w:pPr>
              <w:keepNext/>
              <w:spacing w:before="0" w:after="0" w:line="240" w:lineRule="auto"/>
              <w:jc w:val="right"/>
            </w:pPr>
            <w:r>
              <w:rPr>
                <w:rFonts w:ascii="Arial" w:hAnsi="Arial" w:eastAsia="Arial" w:cs="Arial"/>
                <w:sz w:val="18"/>
                <w:szCs w:val="18"/>
              </w:rPr>
              <w:t xml:space="preserve">38%</w:t>
            </w:r>
          </w:p>
        </w:tc>
        <w:tc>
          <w:tcPr>
            <w:tcW w:w="1050" w:type="dxa"/>
            <w:shd w:val="clear" w:color="auto" w:fill="FFFFFF"/>
          </w:tcPr>
          <w:p>
            <w:pPr>
              <w:keepNext/>
              <w:spacing w:before="0" w:after="0" w:line="240" w:lineRule="auto"/>
              <w:jc w:val="right"/>
            </w:pPr>
            <w:r>
              <w:rPr>
                <w:rFonts w:ascii="Arial" w:hAnsi="Arial" w:eastAsia="Arial" w:cs="Arial"/>
                <w:sz w:val="18"/>
                <w:szCs w:val="18"/>
              </w:rPr>
              <w:t xml:space="preserve">31%</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30%</w:t>
            </w:r>
          </w:p>
        </w:tc>
        <w:tc>
          <w:tcPr>
            <w:tcW w:w="1250" w:type="dxa"/>
            <w:shd w:val="clear" w:color="auto" w:fill="FFFFFF"/>
          </w:tcPr>
          <w:p>
            <w:pPr>
              <w:keepNext/>
              <w:spacing w:before="0" w:after="0" w:line="240" w:lineRule="auto"/>
              <w:jc w:val="right"/>
            </w:pPr>
            <w:r>
              <w:rPr>
                <w:rFonts w:ascii="Arial" w:hAnsi="Arial" w:eastAsia="Arial" w:cs="Arial"/>
                <w:sz w:val="18"/>
                <w:szCs w:val="18"/>
              </w:rPr>
              <w:t xml:space="preserve">52%</w:t>
            </w:r>
          </w:p>
        </w:tc>
        <w:tc>
          <w:tcPr>
            <w:tcW w:w="1500" w:type="dxa"/>
            <w:shd w:val="clear" w:color="auto" w:fill="FFFFFF"/>
          </w:tcPr>
          <w:p>
            <w:pPr>
              <w:keepNext/>
              <w:spacing w:before="0" w:after="0" w:line="240" w:lineRule="auto"/>
              <w:jc w:val="right"/>
            </w:pPr>
            <w:r>
              <w:rPr>
                <w:rFonts w:ascii="Arial" w:hAnsi="Arial" w:eastAsia="Arial" w:cs="Arial"/>
                <w:sz w:val="18"/>
                <w:szCs w:val="18"/>
              </w:rPr>
              <w:t xml:space="preserve">4.02 / 3.71</w:t>
            </w:r>
          </w:p>
        </w:tc>
        <w:tc>
          <w:tcPr>
            <w:tcW w:w="1380" w:type="dxa"/>
            <w:shd w:val="clear" w:color="auto" w:fill="FFFFFF"/>
          </w:tcPr>
          <w:p>
            <w:pPr>
              <w:keepNext/>
              <w:spacing w:before="0" w:after="0" w:line="240" w:lineRule="auto"/>
              <w:jc w:val="left"/>
            </w:pPr>
            <w:r>
              <w:rPr>
                <w:rFonts w:ascii="Arial" w:hAnsi="Arial" w:eastAsia="Arial" w:cs="Arial"/>
                <w:sz w:val="18"/>
                <w:szCs w:val="18"/>
              </w:rPr>
              <w:t xml:space="preserve">Always-strong</w:t>
            </w:r>
          </w:p>
        </w:tc>
        <w:tc>
          <w:tcPr>
            <w:tcW w:w="1380" w:type="dxa"/>
            <w:shd w:val="clear" w:color="auto" w:fill="FFFFFF"/>
          </w:tcPr>
          <w:p>
            <w:pPr>
              <w:keepNext/>
              <w:spacing w:before="0" w:after="0" w:line="240" w:lineRule="auto"/>
              <w:jc w:val="left"/>
            </w:pPr>
            <w:r>
              <w:rPr>
                <w:rFonts w:ascii="Arial" w:hAnsi="Arial" w:eastAsia="Arial" w:cs="Arial"/>
                <w:sz w:val="18"/>
                <w:szCs w:val="18"/>
              </w:rPr>
              <w:t xml:space="preserve">Router</w:t>
            </w:r>
          </w:p>
        </w:tc>
      </w:tr>
      <w:tr>
        <w:trPr>
          <w:cantSplit/>
        </w:trPr>
        <w:tc>
          <w:tcPr>
            <w:tcW w:w="1050" w:type="dxa"/>
            <w:shd w:val="clear" w:color="auto" w:fill="FFFFFF"/>
          </w:tcPr>
          <w:p>
            <w:pPr>
              <w:keepNext/>
              <w:spacing w:before="0" w:after="0" w:line="240" w:lineRule="auto"/>
              <w:jc w:val="left"/>
            </w:pPr>
            <w:r>
              <w:rPr>
                <w:rFonts w:ascii="Arial" w:hAnsi="Arial" w:eastAsia="Arial" w:cs="Arial"/>
                <w:b/>
                <w:bCs/>
                <w:sz w:val="18"/>
                <w:szCs w:val="18"/>
              </w:rPr>
              <w:t xml:space="preserve">All</w:t>
            </w:r>
          </w:p>
        </w:tc>
        <w:tc>
          <w:tcPr>
            <w:tcW w:w="650" w:type="dxa"/>
            <w:shd w:val="clear" w:color="auto" w:fill="FFFFFF"/>
          </w:tcPr>
          <w:p>
            <w:pPr>
              <w:keepNext/>
              <w:spacing w:before="0" w:after="0" w:line="240" w:lineRule="auto"/>
              <w:jc w:val="right"/>
            </w:pPr>
            <w:r>
              <w:rPr>
                <w:rFonts w:ascii="Arial" w:hAnsi="Arial" w:eastAsia="Arial" w:cs="Arial"/>
                <w:b/>
                <w:bCs/>
                <w:sz w:val="18"/>
                <w:szCs w:val="18"/>
              </w:rPr>
              <w:t xml:space="preserve">34%</w:t>
            </w:r>
          </w:p>
        </w:tc>
        <w:tc>
          <w:tcPr>
            <w:tcW w:w="1050" w:type="dxa"/>
            <w:shd w:val="clear" w:color="auto" w:fill="FFFFFF"/>
          </w:tcPr>
          <w:p>
            <w:pPr>
              <w:keepNext/>
              <w:spacing w:before="0" w:after="0" w:line="240" w:lineRule="auto"/>
              <w:jc w:val="right"/>
            </w:pPr>
            <w:r>
              <w:rPr>
                <w:rFonts w:ascii="Arial" w:hAnsi="Arial" w:eastAsia="Arial" w:cs="Arial"/>
                <w:b/>
                <w:bCs/>
                <w:sz w:val="18"/>
                <w:szCs w:val="18"/>
              </w:rPr>
              <w:t xml:space="preserve">43%</w:t>
            </w:r>
          </w:p>
        </w:tc>
        <w:tc>
          <w:tcPr>
            <w:tcW w:w="1100" w:type="dxa"/>
            <w:shd w:val="clear" w:color="auto" w:fill="FFFFFF"/>
          </w:tcPr>
          <w:p>
            <w:pPr>
              <w:keepNext/>
              <w:spacing w:before="0" w:after="0" w:line="240" w:lineRule="auto"/>
              <w:jc w:val="right"/>
            </w:pPr>
            <w:r>
              <w:rPr>
                <w:rFonts w:ascii="Arial" w:hAnsi="Arial" w:eastAsia="Arial" w:cs="Arial"/>
                <w:b/>
                <w:bCs/>
                <w:sz w:val="18"/>
                <w:szCs w:val="18"/>
              </w:rPr>
              <w:t xml:space="preserve">29%</w:t>
            </w:r>
          </w:p>
        </w:tc>
        <w:tc>
          <w:tcPr>
            <w:tcW w:w="1250" w:type="dxa"/>
            <w:shd w:val="clear" w:color="auto" w:fill="FFFFFF"/>
          </w:tcPr>
          <w:p>
            <w:pPr>
              <w:keepNext/>
              <w:spacing w:before="0" w:after="0" w:line="240" w:lineRule="auto"/>
              <w:jc w:val="right"/>
            </w:pPr>
            <w:r>
              <w:rPr>
                <w:rFonts w:ascii="Arial" w:hAnsi="Arial" w:eastAsia="Arial" w:cs="Arial"/>
                <w:b/>
                <w:bCs/>
                <w:sz w:val="18"/>
                <w:szCs w:val="18"/>
              </w:rPr>
              <w:t xml:space="preserve">45%</w:t>
            </w:r>
          </w:p>
        </w:tc>
        <w:tc>
          <w:tcPr>
            <w:tcW w:w="1500" w:type="dxa"/>
            <w:shd w:val="clear" w:color="auto" w:fill="FFFFFF"/>
          </w:tcPr>
          <w:p>
            <w:pPr>
              <w:keepNext/>
              <w:spacing w:before="0" w:after="0" w:line="240" w:lineRule="auto"/>
              <w:jc w:val="right"/>
            </w:pPr>
            <w:r>
              <w:rPr>
                <w:rFonts w:ascii="Arial" w:hAnsi="Arial" w:eastAsia="Arial" w:cs="Arial"/>
                <w:b/>
                <w:bCs/>
                <w:sz w:val="18"/>
                <w:szCs w:val="18"/>
              </w:rPr>
              <w:t xml:space="preserve">6.14 / 5.67</w:t>
            </w:r>
          </w:p>
        </w:tc>
        <w:tc>
          <w:tcPr>
            <w:tcW w:w="1380" w:type="dxa"/>
            <w:shd w:val="clear" w:color="auto" w:fill="FFFFFF"/>
          </w:tcPr>
          <w:p>
            <w:pPr>
              <w:keepNext/>
              <w:spacing w:before="0" w:after="0" w:line="240" w:lineRule="auto"/>
              <w:jc w:val="left"/>
            </w:pPr>
            <w:r>
              <w:rPr>
                <w:rFonts w:ascii="Arial" w:hAnsi="Arial" w:eastAsia="Arial" w:cs="Arial"/>
                <w:b/>
                <w:bCs/>
                <w:sz w:val="18"/>
                <w:szCs w:val="18"/>
              </w:rPr>
              <w:t xml:space="preserve">Always-strong</w:t>
            </w:r>
          </w:p>
        </w:tc>
        <w:tc>
          <w:tcPr>
            <w:tcW w:w="1380" w:type="dxa"/>
            <w:shd w:val="clear" w:color="auto" w:fill="FFFFFF"/>
          </w:tcPr>
          <w:p>
            <w:pPr>
              <w:keepNext/>
              <w:spacing w:before="0" w:after="0" w:line="240" w:lineRule="auto"/>
              <w:jc w:val="left"/>
            </w:pPr>
            <w:r>
              <w:rPr>
                <w:rFonts w:ascii="Arial" w:hAnsi="Arial" w:eastAsia="Arial" w:cs="Arial"/>
                <w:b/>
                <w:bCs/>
                <w:sz w:val="18"/>
                <w:szCs w:val="18"/>
              </w:rPr>
              <w:t xml:space="preserve">Router</w:t>
            </w:r>
          </w:p>
        </w:tc>
      </w:tr>
    </w:tbl>
    <w:p>
      <w:pPr>
        <w:keepLines/>
        <w:spacing w:before="120" w:after="360" w:line="276" w:lineRule="auto"/>
        <w:jc w:val="both"/>
      </w:pPr>
      <w:r>
        <w:rPr>
          <w:rFonts w:ascii="Arial" w:hAnsi="Arial" w:eastAsia="Arial" w:cs="Arial"/>
          <w:b/>
          <w:bCs/>
          <w:sz w:val="20"/>
          <w:szCs w:val="20"/>
        </w:rPr>
        <w:t xml:space="preserve">Table 2. The corrected break-even rule identified the cheaper policy in every domain.</w:t>
      </w:r>
      <w:r>
        <w:rPr>
          <w:rFonts w:ascii="Arial" w:hAnsi="Arial" w:eastAsia="Arial" w:cs="Arial"/>
          <w:sz w:val="20"/>
          <w:szCs w:val="20"/>
        </w:rPr>
        <w:t xml:space="preserve"> </w:t>
      </w:r>
      <w:r>
        <w:rPr>
          <w:rFonts w:ascii="Arial" w:hAnsi="Arial" w:eastAsia="Arial" w:cs="Arial"/>
          <w:sz w:val="20"/>
          <w:szCs w:val="20"/>
        </w:rPr>
        <w:t xml:space="preserve">p, observed disagreement rate; Prop. 1, pre-registered break-even disagreement rate, which assumes escalated questions cost the strong model its average; Prop. 1′, corrected break-even rate using the strong model's cost on escalated questions, with both cheap models charged or with the second cheap model already running; GPU-s, mean GPU-seconds per question for the router with both cheap models charged and for always calling the strong model. Routing is cheaper when p is below the break-even rate. Costs come from one run of each model on two NVIDIA T4 GPUs; n as in Table 1.</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2050"/>
        <w:gridCol w:w="1100"/>
        <w:gridCol w:w="1300"/>
        <w:gridCol w:w="1950"/>
        <w:gridCol w:w="1760"/>
        <w:gridCol w:w="1200"/>
      </w:tblGrid>
      <w:tr>
        <w:trPr>
          <w:cantSplit/>
          <w:tblHeader/>
        </w:trPr>
        <w:tc>
          <w:tcPr>
            <w:tcW w:w="2050" w:type="dxa"/>
            <w:shd w:val="clear" w:color="auto" w:fill="E7E6E6"/>
          </w:tcPr>
          <w:p>
            <w:pPr>
              <w:keepNext/>
              <w:spacing w:before="0" w:after="0" w:line="240" w:lineRule="auto"/>
              <w:jc w:val="left"/>
            </w:pPr>
            <w:r>
              <w:rPr>
                <w:rFonts w:ascii="Arial" w:hAnsi="Arial" w:eastAsia="Arial" w:cs="Arial"/>
                <w:b/>
                <w:bCs/>
                <w:sz w:val="18"/>
                <w:szCs w:val="18"/>
              </w:rPr>
              <w:t xml:space="preserve">Group of questions</w:t>
            </w:r>
          </w:p>
        </w:tc>
        <w:tc>
          <w:tcPr>
            <w:tcW w:w="1100" w:type="dxa"/>
            <w:shd w:val="clear" w:color="auto" w:fill="E7E6E6"/>
          </w:tcPr>
          <w:p>
            <w:pPr>
              <w:keepNext/>
              <w:spacing w:before="0" w:after="0" w:line="240" w:lineRule="auto"/>
              <w:jc w:val="right"/>
            </w:pPr>
            <w:r>
              <w:rPr>
                <w:rFonts w:ascii="Arial" w:hAnsi="Arial" w:eastAsia="Arial" w:cs="Arial"/>
                <w:b/>
                <w:bCs/>
                <w:sz w:val="18"/>
                <w:szCs w:val="18"/>
              </w:rPr>
              <w:t xml:space="preserve">Questions</w:t>
            </w:r>
          </w:p>
        </w:tc>
        <w:tc>
          <w:tcPr>
            <w:tcW w:w="1300" w:type="dxa"/>
            <w:shd w:val="clear" w:color="auto" w:fill="E7E6E6"/>
          </w:tcPr>
          <w:p>
            <w:pPr>
              <w:keepNext/>
              <w:spacing w:before="0" w:after="0" w:line="240" w:lineRule="auto"/>
              <w:jc w:val="right"/>
            </w:pPr>
            <w:r>
              <w:rPr>
                <w:rFonts w:ascii="Arial" w:hAnsi="Arial" w:eastAsia="Arial" w:cs="Arial"/>
                <w:b/>
                <w:bCs/>
                <w:sz w:val="18"/>
                <w:szCs w:val="18"/>
              </w:rPr>
              <w:t xml:space="preserve">Correct answers gained</w:t>
            </w:r>
          </w:p>
        </w:tc>
        <w:tc>
          <w:tcPr>
            <w:tcW w:w="1950" w:type="dxa"/>
            <w:shd w:val="clear" w:color="auto" w:fill="E7E6E6"/>
          </w:tcPr>
          <w:p>
            <w:pPr>
              <w:keepNext/>
              <w:spacing w:before="0" w:after="0" w:line="240" w:lineRule="auto"/>
              <w:jc w:val="right"/>
            </w:pPr>
            <w:r>
              <w:rPr>
                <w:rFonts w:ascii="Arial" w:hAnsi="Arial" w:eastAsia="Arial" w:cs="Arial"/>
                <w:b/>
                <w:bCs/>
                <w:sz w:val="18"/>
                <w:szCs w:val="18"/>
              </w:rPr>
              <w:t xml:space="preserve">Price per extra correct answer</w:t>
            </w:r>
          </w:p>
        </w:tc>
        <w:tc>
          <w:tcPr>
            <w:tcW w:w="1760" w:type="dxa"/>
            <w:shd w:val="clear" w:color="auto" w:fill="E7E6E6"/>
          </w:tcPr>
          <w:p>
            <w:pPr>
              <w:keepNext/>
              <w:spacing w:before="0" w:after="0" w:line="240" w:lineRule="auto"/>
              <w:jc w:val="right"/>
            </w:pPr>
            <w:r>
              <w:rPr>
                <w:rFonts w:ascii="Arial" w:hAnsi="Arial" w:eastAsia="Arial" w:cs="Arial"/>
                <w:b/>
                <w:bCs/>
                <w:sz w:val="18"/>
                <w:szCs w:val="18"/>
              </w:rPr>
              <w:t xml:space="preserve">In dollars</w:t>
            </w:r>
          </w:p>
        </w:tc>
        <w:tc>
          <w:tcPr>
            <w:tcW w:w="1200" w:type="dxa"/>
            <w:shd w:val="clear" w:color="auto" w:fill="E7E6E6"/>
          </w:tcPr>
          <w:p>
            <w:pPr>
              <w:keepNext/>
              <w:spacing w:before="0" w:after="0" w:line="240" w:lineRule="auto"/>
              <w:jc w:val="right"/>
            </w:pPr>
            <w:r>
              <w:rPr>
                <w:rFonts w:ascii="Arial" w:hAnsi="Arial" w:eastAsia="Arial" w:cs="Arial"/>
                <w:b/>
                <w:bCs/>
                <w:sz w:val="18"/>
                <w:szCs w:val="18"/>
              </w:rPr>
              <w:t xml:space="preserve">Escalated so far</w:t>
            </w:r>
          </w:p>
        </w:tc>
      </w:tr>
      <w:tr>
        <w:trPr>
          <w:cantSplit/>
        </w:trPr>
        <w:tc>
          <w:tcPr>
            <w:tcW w:w="2050" w:type="dxa"/>
            <w:shd w:val="clear" w:color="auto" w:fill="FFFFFF"/>
          </w:tcPr>
          <w:p>
            <w:pPr>
              <w:keepNext/>
              <w:spacing w:before="0" w:after="0" w:line="240" w:lineRule="auto"/>
              <w:jc w:val="left"/>
            </w:pPr>
            <w:r>
              <w:rPr>
                <w:rFonts w:ascii="Arial" w:hAnsi="Arial" w:eastAsia="Arial" w:cs="Arial"/>
                <w:sz w:val="18"/>
                <w:szCs w:val="18"/>
              </w:rPr>
              <w:t xml:space="preserve">GSM8K, disagree</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65</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+38</w:t>
            </w:r>
          </w:p>
        </w:tc>
        <w:tc>
          <w:tcPr>
            <w:tcW w:w="1950" w:type="dxa"/>
            <w:shd w:val="clear" w:color="auto" w:fill="FFFFFF"/>
          </w:tcPr>
          <w:p>
            <w:pPr>
              <w:keepNext/>
              <w:spacing w:before="0" w:after="0" w:line="240" w:lineRule="auto"/>
              <w:jc w:val="right"/>
            </w:pPr>
            <w:r>
              <w:rPr>
                <w:rFonts w:ascii="Arial" w:hAnsi="Arial" w:eastAsia="Arial" w:cs="Arial"/>
                <w:sz w:val="18"/>
                <w:szCs w:val="18"/>
              </w:rPr>
              <w:t xml:space="preserve">7.75 GPU-s</w:t>
            </w:r>
          </w:p>
        </w:tc>
        <w:tc>
          <w:tcPr>
            <w:tcW w:w="1760" w:type="dxa"/>
            <w:shd w:val="clear" w:color="auto" w:fill="FFFFFF"/>
          </w:tcPr>
          <w:p>
            <w:pPr>
              <w:keepNext/>
              <w:spacing w:before="0" w:after="0" w:line="240" w:lineRule="auto"/>
              <w:jc w:val="right"/>
            </w:pPr>
            <w:r>
              <w:rPr>
                <w:rFonts w:ascii="Arial" w:hAnsi="Arial" w:eastAsia="Arial" w:cs="Arial"/>
                <w:sz w:val="18"/>
                <w:szCs w:val="18"/>
              </w:rPr>
              <w:t xml:space="preserve">$0.0005–$0.0011</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6%</w:t>
            </w:r>
          </w:p>
        </w:tc>
      </w:tr>
      <w:tr>
        <w:trPr>
          <w:cantSplit/>
        </w:trPr>
        <w:tc>
          <w:tcPr>
            <w:tcW w:w="2050" w:type="dxa"/>
            <w:shd w:val="clear" w:color="auto" w:fill="FFFFFF"/>
          </w:tcPr>
          <w:p>
            <w:pPr>
              <w:keepNext/>
              <w:spacing w:before="0" w:after="0" w:line="240" w:lineRule="auto"/>
              <w:jc w:val="left"/>
            </w:pPr>
            <w:r>
              <w:rPr>
                <w:rFonts w:ascii="Arial" w:hAnsi="Arial" w:eastAsia="Arial" w:cs="Arial"/>
                <w:sz w:val="18"/>
                <w:szCs w:val="18"/>
              </w:rPr>
              <w:t xml:space="preserve">FinQA, disagree</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152</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+66</w:t>
            </w:r>
          </w:p>
        </w:tc>
        <w:tc>
          <w:tcPr>
            <w:tcW w:w="1950" w:type="dxa"/>
            <w:shd w:val="clear" w:color="auto" w:fill="FFFFFF"/>
          </w:tcPr>
          <w:p>
            <w:pPr>
              <w:keepNext/>
              <w:spacing w:before="0" w:after="0" w:line="240" w:lineRule="auto"/>
              <w:jc w:val="right"/>
            </w:pPr>
            <w:r>
              <w:rPr>
                <w:rFonts w:ascii="Arial" w:hAnsi="Arial" w:eastAsia="Arial" w:cs="Arial"/>
                <w:sz w:val="18"/>
                <w:szCs w:val="18"/>
              </w:rPr>
              <w:t xml:space="preserve">8.79 GPU-s</w:t>
            </w:r>
          </w:p>
        </w:tc>
        <w:tc>
          <w:tcPr>
            <w:tcW w:w="1760" w:type="dxa"/>
            <w:shd w:val="clear" w:color="auto" w:fill="FFFFFF"/>
          </w:tcPr>
          <w:p>
            <w:pPr>
              <w:keepNext/>
              <w:spacing w:before="0" w:after="0" w:line="240" w:lineRule="auto"/>
              <w:jc w:val="right"/>
            </w:pPr>
            <w:r>
              <w:rPr>
                <w:rFonts w:ascii="Arial" w:hAnsi="Arial" w:eastAsia="Arial" w:cs="Arial"/>
                <w:sz w:val="18"/>
                <w:szCs w:val="18"/>
              </w:rPr>
              <w:t xml:space="preserve">$0.0006–$0.0013</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20%</w:t>
            </w:r>
          </w:p>
        </w:tc>
      </w:tr>
      <w:tr>
        <w:trPr>
          <w:cantSplit/>
        </w:trPr>
        <w:tc>
          <w:tcPr>
            <w:tcW w:w="2050" w:type="dxa"/>
            <w:shd w:val="clear" w:color="auto" w:fill="FFFFFF"/>
          </w:tcPr>
          <w:p>
            <w:pPr>
              <w:keepNext/>
              <w:spacing w:before="0" w:after="0" w:line="240" w:lineRule="auto"/>
              <w:jc w:val="left"/>
            </w:pPr>
            <w:r>
              <w:rPr>
                <w:rFonts w:ascii="Arial" w:hAnsi="Arial" w:eastAsia="Arial" w:cs="Arial"/>
                <w:sz w:val="18"/>
                <w:szCs w:val="18"/>
              </w:rPr>
              <w:t xml:space="preserve">MATH-500, disagree</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157</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+119</w:t>
            </w:r>
          </w:p>
        </w:tc>
        <w:tc>
          <w:tcPr>
            <w:tcW w:w="1950" w:type="dxa"/>
            <w:shd w:val="clear" w:color="auto" w:fill="FFFFFF"/>
          </w:tcPr>
          <w:p>
            <w:pPr>
              <w:keepNext/>
              <w:spacing w:before="0" w:after="0" w:line="240" w:lineRule="auto"/>
              <w:jc w:val="right"/>
            </w:pPr>
            <w:r>
              <w:rPr>
                <w:rFonts w:ascii="Arial" w:hAnsi="Arial" w:eastAsia="Arial" w:cs="Arial"/>
                <w:sz w:val="18"/>
                <w:szCs w:val="18"/>
              </w:rPr>
              <w:t xml:space="preserve">19.54 GPU-s</w:t>
            </w:r>
          </w:p>
        </w:tc>
        <w:tc>
          <w:tcPr>
            <w:tcW w:w="1760" w:type="dxa"/>
            <w:shd w:val="clear" w:color="auto" w:fill="FFFFFF"/>
          </w:tcPr>
          <w:p>
            <w:pPr>
              <w:keepNext/>
              <w:spacing w:before="0" w:after="0" w:line="240" w:lineRule="auto"/>
              <w:jc w:val="right"/>
            </w:pPr>
            <w:r>
              <w:rPr>
                <w:rFonts w:ascii="Arial" w:hAnsi="Arial" w:eastAsia="Arial" w:cs="Arial"/>
                <w:sz w:val="18"/>
                <w:szCs w:val="18"/>
              </w:rPr>
              <w:t xml:space="preserve">$0.0014–$0.0029</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34%</w:t>
            </w:r>
          </w:p>
        </w:tc>
      </w:tr>
      <w:tr>
        <w:trPr>
          <w:cantSplit/>
        </w:trPr>
        <w:tc>
          <w:tcPr>
            <w:tcW w:w="2050" w:type="dxa"/>
            <w:shd w:val="clear" w:color="auto" w:fill="FFFFFF"/>
          </w:tcPr>
          <w:p>
            <w:pPr>
              <w:keepNext/>
              <w:spacing w:before="0" w:after="0" w:line="240" w:lineRule="auto"/>
              <w:jc w:val="left"/>
            </w:pPr>
            <w:r>
              <w:rPr>
                <w:rFonts w:ascii="Arial" w:hAnsi="Arial" w:eastAsia="Arial" w:cs="Arial"/>
                <w:sz w:val="18"/>
                <w:szCs w:val="18"/>
              </w:rPr>
              <w:t xml:space="preserve">GSM8K, agree</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335</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−3</w:t>
            </w:r>
          </w:p>
        </w:tc>
        <w:tc>
          <w:tcPr>
            <w:tcW w:w="1950" w:type="dxa"/>
            <w:shd w:val="clear" w:color="auto" w:fill="FFFFFF"/>
          </w:tcPr>
          <w:p>
            <w:pPr>
              <w:keepNext/>
              <w:spacing w:before="0" w:after="0" w:line="240" w:lineRule="auto"/>
              <w:jc w:val="right"/>
            </w:pPr>
            <w:r>
              <w:rPr>
                <w:rFonts w:ascii="Arial" w:hAnsi="Arial" w:eastAsia="Arial" w:cs="Arial"/>
                <w:sz w:val="18"/>
                <w:szCs w:val="18"/>
              </w:rPr>
              <w:t xml:space="preserve">never (accuracy falls)</w:t>
            </w:r>
          </w:p>
        </w:tc>
        <w:tc>
          <w:tcPr>
            <w:tcW w:w="1760" w:type="dxa"/>
            <w:shd w:val="clear" w:color="auto" w:fill="FFFFFF"/>
          </w:tcPr>
          <w:p>
            <w:pPr>
              <w:keepNext/>
              <w:spacing w:before="0" w:after="0" w:line="240" w:lineRule="auto"/>
              <w:jc w:val="right"/>
            </w:pPr>
            <w:r>
              <w:rPr>
                <w:rFonts w:ascii="Arial" w:hAnsi="Arial" w:eastAsia="Arial" w:cs="Arial"/>
                <w:sz w:val="18"/>
                <w:szCs w:val="18"/>
              </w:rPr>
              <w:t xml:space="preserve">—</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w:t>
            </w:r>
          </w:p>
        </w:tc>
      </w:tr>
      <w:tr>
        <w:trPr>
          <w:cantSplit/>
        </w:trPr>
        <w:tc>
          <w:tcPr>
            <w:tcW w:w="2050" w:type="dxa"/>
            <w:shd w:val="clear" w:color="auto" w:fill="FFFFFF"/>
          </w:tcPr>
          <w:p>
            <w:pPr>
              <w:keepNext/>
              <w:spacing w:before="0" w:after="0" w:line="240" w:lineRule="auto"/>
              <w:jc w:val="left"/>
            </w:pPr>
            <w:r>
              <w:rPr>
                <w:rFonts w:ascii="Arial" w:hAnsi="Arial" w:eastAsia="Arial" w:cs="Arial"/>
                <w:sz w:val="18"/>
                <w:szCs w:val="18"/>
              </w:rPr>
              <w:t xml:space="preserve">MATH-500, agree</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143</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−3</w:t>
            </w:r>
          </w:p>
        </w:tc>
        <w:tc>
          <w:tcPr>
            <w:tcW w:w="1950" w:type="dxa"/>
            <w:shd w:val="clear" w:color="auto" w:fill="FFFFFF"/>
          </w:tcPr>
          <w:p>
            <w:pPr>
              <w:keepNext/>
              <w:spacing w:before="0" w:after="0" w:line="240" w:lineRule="auto"/>
              <w:jc w:val="right"/>
            </w:pPr>
            <w:r>
              <w:rPr>
                <w:rFonts w:ascii="Arial" w:hAnsi="Arial" w:eastAsia="Arial" w:cs="Arial"/>
                <w:sz w:val="18"/>
                <w:szCs w:val="18"/>
              </w:rPr>
              <w:t xml:space="preserve">never (accuracy falls)</w:t>
            </w:r>
          </w:p>
        </w:tc>
        <w:tc>
          <w:tcPr>
            <w:tcW w:w="1760" w:type="dxa"/>
            <w:shd w:val="clear" w:color="auto" w:fill="FFFFFF"/>
          </w:tcPr>
          <w:p>
            <w:pPr>
              <w:keepNext/>
              <w:spacing w:before="0" w:after="0" w:line="240" w:lineRule="auto"/>
              <w:jc w:val="right"/>
            </w:pPr>
            <w:r>
              <w:rPr>
                <w:rFonts w:ascii="Arial" w:hAnsi="Arial" w:eastAsia="Arial" w:cs="Arial"/>
                <w:sz w:val="18"/>
                <w:szCs w:val="18"/>
              </w:rPr>
              <w:t xml:space="preserve">—</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w:t>
            </w:r>
          </w:p>
        </w:tc>
      </w:tr>
      <w:tr>
        <w:trPr>
          <w:cantSplit/>
        </w:trPr>
        <w:tc>
          <w:tcPr>
            <w:tcW w:w="2050" w:type="dxa"/>
            <w:shd w:val="clear" w:color="auto" w:fill="FFFFFF"/>
          </w:tcPr>
          <w:p>
            <w:pPr>
              <w:keepNext/>
              <w:spacing w:before="0" w:after="0" w:line="240" w:lineRule="auto"/>
              <w:jc w:val="left"/>
            </w:pPr>
            <w:r>
              <w:rPr>
                <w:rFonts w:ascii="Arial" w:hAnsi="Arial" w:eastAsia="Arial" w:cs="Arial"/>
                <w:sz w:val="18"/>
                <w:szCs w:val="18"/>
              </w:rPr>
              <w:t xml:space="preserve">FinQA, agree</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248</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−1</w:t>
            </w:r>
          </w:p>
        </w:tc>
        <w:tc>
          <w:tcPr>
            <w:tcW w:w="1950" w:type="dxa"/>
            <w:shd w:val="clear" w:color="auto" w:fill="FFFFFF"/>
          </w:tcPr>
          <w:p>
            <w:pPr>
              <w:keepNext/>
              <w:spacing w:before="0" w:after="0" w:line="240" w:lineRule="auto"/>
              <w:jc w:val="right"/>
            </w:pPr>
            <w:r>
              <w:rPr>
                <w:rFonts w:ascii="Arial" w:hAnsi="Arial" w:eastAsia="Arial" w:cs="Arial"/>
                <w:sz w:val="18"/>
                <w:szCs w:val="18"/>
              </w:rPr>
              <w:t xml:space="preserve">never (accuracy falls)</w:t>
            </w:r>
          </w:p>
        </w:tc>
        <w:tc>
          <w:tcPr>
            <w:tcW w:w="1760" w:type="dxa"/>
            <w:shd w:val="clear" w:color="auto" w:fill="FFFFFF"/>
          </w:tcPr>
          <w:p>
            <w:pPr>
              <w:keepNext/>
              <w:spacing w:before="0" w:after="0" w:line="240" w:lineRule="auto"/>
              <w:jc w:val="right"/>
            </w:pPr>
            <w:r>
              <w:rPr>
                <w:rFonts w:ascii="Arial" w:hAnsi="Arial" w:eastAsia="Arial" w:cs="Arial"/>
                <w:sz w:val="18"/>
                <w:szCs w:val="18"/>
              </w:rPr>
              <w:t xml:space="preserve">—</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w:t>
            </w:r>
          </w:p>
        </w:tc>
      </w:tr>
    </w:tbl>
    <w:p>
      <w:pPr>
        <w:keepLines/>
        <w:spacing w:before="120" w:after="360" w:line="276" w:lineRule="auto"/>
        <w:jc w:val="both"/>
      </w:pPr>
      <w:r>
        <w:rPr>
          <w:rFonts w:ascii="Arial" w:hAnsi="Arial" w:eastAsia="Arial" w:cs="Arial"/>
          <w:b/>
          <w:bCs/>
          <w:sz w:val="20"/>
          <w:szCs w:val="20"/>
        </w:rPr>
        <w:t xml:space="preserve">Table 3. Escalating groups of questions in order of their price per extra correct answer.</w:t>
      </w:r>
      <w:r>
        <w:rPr>
          <w:rFonts w:ascii="Arial" w:hAnsi="Arial" w:eastAsia="Arial" w:cs="Arial"/>
          <w:sz w:val="20"/>
          <w:szCs w:val="20"/>
        </w:rPr>
        <w:t xml:space="preserve"> </w:t>
      </w:r>
      <w:r>
        <w:rPr>
          <w:rFonts w:ascii="Arial" w:hAnsi="Arial" w:eastAsia="Arial" w:cs="Arial"/>
          <w:sz w:val="20"/>
          <w:szCs w:val="20"/>
        </w:rPr>
        <w:t xml:space="preserve">Groups combine domain and agreement state and are ordered by marginal cost per correct answer (MCCA, Proposition 2) relative to always using the anchor. Correct answers gained, net change in correct answers when the group is escalated to Qwen3-32B; In dollars, price at $0.25–$0.53 per T4-hour; Escalated so far, cumulative share of all 1,100 questions escalated. Escalating agreed groups lowered accuracy, so they have no price. Switching every question from Llama-3.1-8B to Qwen3-32B costs 19.73 GPU-seconds per extra correct answer.</w:t>
      </w:r>
    </w:p>
    <w:p>
      <w:pPr>
        <w:spacing w:before="0" w:after="0"/>
        <w:jc w:val="both"/>
      </w:pPr>
      <w:r>
        <w:br w:type="page"/>
      </w:r>
    </w:p>
    <w:p>
      <w:pPr>
        <w:keepNext/>
        <w:spacing w:before="0" w:after="160"/>
        <w:jc w:val="both"/>
      </w:pPr>
      <w:r>
        <w:rPr>
          <w:rFonts w:ascii="Arial" w:hAnsi="Arial" w:eastAsia="Arial" w:cs="Arial"/>
          <w:b/>
          <w:bCs/>
          <w:sz w:val="22"/>
          <w:szCs w:val="22"/>
        </w:rPr>
        <w:t xml:space="preserve">APPENDIX</w:t>
      </w:r>
    </w:p>
    <w:p>
      <w:pPr>
        <w:spacing w:before="0" w:after="160" w:line="240" w:lineRule="auto"/>
        <w:jc w:val="both"/>
      </w:pPr>
      <w:r>
        <w:rPr>
          <w:rFonts w:ascii="Arial" w:hAnsi="Arial" w:eastAsia="Arial" w:cs="Arial"/>
          <w:sz w:val="22"/>
          <w:szCs w:val="22"/>
        </w:rPr>
        <w:t xml:space="preserve">The main text is limited to eight figures and tables. The appendices below hold reference material and supplementary results that could not be placed in the main text within that limit; each section states why it is included. Appendix G contains code and needs no justification.</w:t>
      </w:r>
    </w:p>
    <w:p>
      <w:pPr>
        <w:keepNext/>
        <w:spacing w:before="280" w:after="120"/>
        <w:jc w:val="both"/>
      </w:pPr>
      <w:r>
        <w:rPr>
          <w:rFonts w:ascii="Arial" w:hAnsi="Arial" w:eastAsia="Arial" w:cs="Arial"/>
          <w:b/>
          <w:bCs/>
          <w:sz w:val="22"/>
          <w:szCs w:val="22"/>
        </w:rPr>
        <w:t xml:space="preserve">Appendix A. Glossary</w:t>
      </w:r>
    </w:p>
    <w:p>
      <w:pPr>
        <w:spacing w:before="0" w:after="160" w:line="276" w:lineRule="auto"/>
        <w:jc w:val="both"/>
      </w:pPr>
      <w:r>
        <w:rPr>
          <w:rFonts w:ascii="Arial" w:hAnsi="Arial" w:eastAsia="Arial" w:cs="Arial"/>
          <w:i/>
          <w:iCs/>
          <w:sz w:val="20"/>
          <w:szCs w:val="20"/>
        </w:rPr>
        <w:t xml:space="preserve">Reason for inclusion:</w:t>
      </w:r>
      <w:r>
        <w:rPr>
          <w:rFonts w:ascii="Arial" w:hAnsi="Arial" w:eastAsia="Arial" w:cs="Arial"/>
          <w:sz w:val="20"/>
          <w:szCs w:val="20"/>
        </w:rPr>
        <w:t xml:space="preserve"> the study combines terms from machine learning, cost accounting and statistics, and readers outside the field need one place where each symbol is defined.</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2600"/>
        <w:gridCol w:w="6760"/>
      </w:tblGrid>
      <w:tr>
        <w:trPr>
          <w:cantSplit/>
          <w:tblHeader/>
        </w:trPr>
        <w:tc>
          <w:tcPr>
            <w:tcW w:w="2600" w:type="dxa"/>
            <w:shd w:val="clear" w:color="auto" w:fill="E7E6E6"/>
          </w:tcPr>
          <w:p>
            <w:pPr>
              <w:spacing w:before="0" w:after="0" w:line="240" w:lineRule="auto"/>
              <w:jc w:val="left"/>
            </w:pPr>
            <w:r>
              <w:rPr>
                <w:rFonts w:ascii="Arial" w:hAnsi="Arial" w:eastAsia="Arial" w:cs="Arial"/>
                <w:b/>
                <w:bCs/>
                <w:sz w:val="18"/>
                <w:szCs w:val="18"/>
              </w:rPr>
              <w:t xml:space="preserve">Term</w:t>
            </w:r>
          </w:p>
        </w:tc>
        <w:tc>
          <w:tcPr>
            <w:tcW w:w="6760" w:type="dxa"/>
            <w:shd w:val="clear" w:color="auto" w:fill="E7E6E6"/>
          </w:tcPr>
          <w:p>
            <w:pPr>
              <w:spacing w:before="0" w:after="0" w:line="240" w:lineRule="auto"/>
              <w:jc w:val="left"/>
            </w:pPr>
            <w:r>
              <w:rPr>
                <w:rFonts w:ascii="Arial" w:hAnsi="Arial" w:eastAsia="Arial" w:cs="Arial"/>
                <w:b/>
                <w:bCs/>
                <w:sz w:val="18"/>
                <w:szCs w:val="18"/>
              </w:rPr>
              <w:t xml:space="preserve">Meaning</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Anchor (A)</w:t>
            </w:r>
          </w:p>
        </w:tc>
        <w:tc>
          <w:tcPr>
            <w:tcW w:w="6760" w:type="dxa"/>
            <w:shd w:val="clear" w:color="auto" w:fill="FFFFFF"/>
          </w:tcPr>
          <w:p>
            <w:pPr>
              <w:spacing w:before="0" w:after="0" w:line="240" w:lineRule="auto"/>
              <w:jc w:val="left"/>
            </w:pPr>
            <w:r>
              <w:rPr>
                <w:rFonts w:ascii="Arial" w:hAnsi="Arial" w:eastAsia="Arial" w:cs="Arial"/>
                <w:sz w:val="18"/>
                <w:szCs w:val="18"/>
              </w:rPr>
              <w:t xml:space="preserve">The cheap model whose answer is kept when the two cheap models agree (Llama-3.1-8B).</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Partner (B)</w:t>
            </w:r>
          </w:p>
        </w:tc>
        <w:tc>
          <w:tcPr>
            <w:tcW w:w="6760" w:type="dxa"/>
            <w:shd w:val="clear" w:color="auto" w:fill="FFFFFF"/>
          </w:tcPr>
          <w:p>
            <w:pPr>
              <w:spacing w:before="0" w:after="0" w:line="240" w:lineRule="auto"/>
              <w:jc w:val="left"/>
            </w:pPr>
            <w:r>
              <w:rPr>
                <w:rFonts w:ascii="Arial" w:hAnsi="Arial" w:eastAsia="Arial" w:cs="Arial"/>
                <w:sz w:val="18"/>
                <w:szCs w:val="18"/>
              </w:rPr>
              <w:t xml:space="preserve">The second cheap model whose answer is compared with the anchor's (Qwen3-8B).</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Strong model (S)</w:t>
            </w:r>
          </w:p>
        </w:tc>
        <w:tc>
          <w:tcPr>
            <w:tcW w:w="6760" w:type="dxa"/>
            <w:shd w:val="clear" w:color="auto" w:fill="FFFFFF"/>
          </w:tcPr>
          <w:p>
            <w:pPr>
              <w:spacing w:before="0" w:after="0" w:line="240" w:lineRule="auto"/>
              <w:jc w:val="left"/>
            </w:pPr>
            <w:r>
              <w:rPr>
                <w:rFonts w:ascii="Arial" w:hAnsi="Arial" w:eastAsia="Arial" w:cs="Arial"/>
                <w:sz w:val="18"/>
                <w:szCs w:val="18"/>
              </w:rPr>
              <w:t xml:space="preserve">The expensive model that answers escalated questions (Qwen3-32B).</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Escalation</w:t>
            </w:r>
          </w:p>
        </w:tc>
        <w:tc>
          <w:tcPr>
            <w:tcW w:w="6760" w:type="dxa"/>
            <w:shd w:val="clear" w:color="auto" w:fill="FFFFFF"/>
          </w:tcPr>
          <w:p>
            <w:pPr>
              <w:spacing w:before="0" w:after="0" w:line="240" w:lineRule="auto"/>
              <w:jc w:val="left"/>
            </w:pPr>
            <w:r>
              <w:rPr>
                <w:rFonts w:ascii="Arial" w:hAnsi="Arial" w:eastAsia="Arial" w:cs="Arial"/>
                <w:sz w:val="18"/>
                <w:szCs w:val="18"/>
              </w:rPr>
              <w:t xml:space="preserve">Sending a question to the strong model because the cheap models disagree.</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Disagreement rate p</w:t>
            </w:r>
          </w:p>
        </w:tc>
        <w:tc>
          <w:tcPr>
            <w:tcW w:w="6760" w:type="dxa"/>
            <w:shd w:val="clear" w:color="auto" w:fill="FFFFFF"/>
          </w:tcPr>
          <w:p>
            <w:pPr>
              <w:spacing w:before="0" w:after="0" w:line="240" w:lineRule="auto"/>
              <w:jc w:val="left"/>
            </w:pPr>
            <w:r>
              <w:rPr>
                <w:rFonts w:ascii="Arial" w:hAnsi="Arial" w:eastAsia="Arial" w:cs="Arial"/>
                <w:sz w:val="18"/>
                <w:szCs w:val="18"/>
              </w:rPr>
              <w:t xml:space="preserve">Share of questions on which the two cheap models give different answers.</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GPU-second</w:t>
            </w:r>
          </w:p>
        </w:tc>
        <w:tc>
          <w:tcPr>
            <w:tcW w:w="6760" w:type="dxa"/>
            <w:shd w:val="clear" w:color="auto" w:fill="FFFFFF"/>
          </w:tcPr>
          <w:p>
            <w:pPr>
              <w:spacing w:before="0" w:after="0" w:line="240" w:lineRule="auto"/>
              <w:jc w:val="left"/>
            </w:pPr>
            <w:r>
              <w:rPr>
                <w:rFonts w:ascii="Arial" w:hAnsi="Arial" w:eastAsia="Arial" w:cs="Arial"/>
                <w:sz w:val="18"/>
                <w:szCs w:val="18"/>
              </w:rPr>
              <w:t xml:space="preserve">One second of one GPU's time; the cost unit of this study.</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Cost ratio ρ</w:t>
            </w:r>
          </w:p>
        </w:tc>
        <w:tc>
          <w:tcPr>
            <w:tcW w:w="6760" w:type="dxa"/>
            <w:shd w:val="clear" w:color="auto" w:fill="FFFFFF"/>
          </w:tcPr>
          <w:p>
            <w:pPr>
              <w:spacing w:before="0" w:after="0" w:line="240" w:lineRule="auto"/>
              <w:jc w:val="left"/>
            </w:pPr>
            <w:r>
              <w:rPr>
                <w:rFonts w:ascii="Arial" w:hAnsi="Arial" w:eastAsia="Arial" w:cs="Arial"/>
                <w:sz w:val="18"/>
                <w:szCs w:val="18"/>
              </w:rPr>
              <w:t xml:space="preserve">Strong model's average cost divided by the anchor's.</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m</w:t>
            </w:r>
          </w:p>
        </w:tc>
        <w:tc>
          <w:tcPr>
            <w:tcW w:w="6760" w:type="dxa"/>
            <w:shd w:val="clear" w:color="auto" w:fill="FFFFFF"/>
          </w:tcPr>
          <w:p>
            <w:pPr>
              <w:spacing w:before="0" w:after="0" w:line="240" w:lineRule="auto"/>
              <w:jc w:val="left"/>
            </w:pPr>
            <w:r>
              <w:rPr>
                <w:rFonts w:ascii="Arial" w:hAnsi="Arial" w:eastAsia="Arial" w:cs="Arial"/>
                <w:sz w:val="18"/>
                <w:szCs w:val="18"/>
              </w:rPr>
              <w:t xml:space="preserve">How much more the strong model costs on escalated questions than on average (here 1.51).</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Honest accounting</w:t>
            </w:r>
          </w:p>
        </w:tc>
        <w:tc>
          <w:tcPr>
            <w:tcW w:w="6760" w:type="dxa"/>
            <w:shd w:val="clear" w:color="auto" w:fill="FFFFFF"/>
          </w:tcPr>
          <w:p>
            <w:pPr>
              <w:spacing w:before="0" w:after="0" w:line="240" w:lineRule="auto"/>
              <w:jc w:val="left"/>
            </w:pPr>
            <w:r>
              <w:rPr>
                <w:rFonts w:ascii="Arial" w:hAnsi="Arial" w:eastAsia="Arial" w:cs="Arial"/>
                <w:sz w:val="18"/>
                <w:szCs w:val="18"/>
              </w:rPr>
              <w:t xml:space="preserve">Charging both cheap models on every question.</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η (routing efficiency)</w:t>
            </w:r>
          </w:p>
        </w:tc>
        <w:tc>
          <w:tcPr>
            <w:tcW w:w="6760" w:type="dxa"/>
            <w:shd w:val="clear" w:color="auto" w:fill="FFFFFF"/>
          </w:tcPr>
          <w:p>
            <w:pPr>
              <w:spacing w:before="0" w:after="0" w:line="240" w:lineRule="auto"/>
              <w:jc w:val="left"/>
            </w:pPr>
            <w:r>
              <w:rPr>
                <w:rFonts w:ascii="Arial" w:hAnsi="Arial" w:eastAsia="Arial" w:cs="Arial"/>
                <w:sz w:val="18"/>
                <w:szCs w:val="18"/>
              </w:rPr>
              <w:t xml:space="preserve">Share of the possible gain over random escalation that the router captures; 1 is perfect.</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MCCA</w:t>
            </w:r>
          </w:p>
        </w:tc>
        <w:tc>
          <w:tcPr>
            <w:tcW w:w="6760" w:type="dxa"/>
            <w:shd w:val="clear" w:color="auto" w:fill="FFFFFF"/>
          </w:tcPr>
          <w:p>
            <w:pPr>
              <w:spacing w:before="0" w:after="0" w:line="240" w:lineRule="auto"/>
              <w:jc w:val="left"/>
            </w:pPr>
            <w:r>
              <w:rPr>
                <w:rFonts w:ascii="Arial" w:hAnsi="Arial" w:eastAsia="Arial" w:cs="Arial"/>
                <w:sz w:val="18"/>
                <w:szCs w:val="18"/>
              </w:rPr>
              <w:t xml:space="preserve">Marginal cost per correct answer: compute spent per extra correct answer from escalating a group.</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V</w:t>
            </w:r>
          </w:p>
        </w:tc>
        <w:tc>
          <w:tcPr>
            <w:tcW w:w="6760" w:type="dxa"/>
            <w:shd w:val="clear" w:color="auto" w:fill="FFFFFF"/>
          </w:tcPr>
          <w:p>
            <w:pPr>
              <w:spacing w:before="0" w:after="0" w:line="240" w:lineRule="auto"/>
              <w:jc w:val="left"/>
            </w:pPr>
            <w:r>
              <w:rPr>
                <w:rFonts w:ascii="Arial" w:hAnsi="Arial" w:eastAsia="Arial" w:cs="Arial"/>
                <w:sz w:val="18"/>
                <w:szCs w:val="18"/>
              </w:rPr>
              <w:t xml:space="preserve">What one extra correct answer is worth to the user, in the same units as cost.</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AUROC</w:t>
            </w:r>
          </w:p>
        </w:tc>
        <w:tc>
          <w:tcPr>
            <w:tcW w:w="6760" w:type="dxa"/>
            <w:shd w:val="clear" w:color="auto" w:fill="FFFFFF"/>
          </w:tcPr>
          <w:p>
            <w:pPr>
              <w:spacing w:before="0" w:after="0" w:line="240" w:lineRule="auto"/>
              <w:jc w:val="left"/>
            </w:pPr>
            <w:r>
              <w:rPr>
                <w:rFonts w:ascii="Arial" w:hAnsi="Arial" w:eastAsia="Arial" w:cs="Arial"/>
                <w:sz w:val="18"/>
                <w:szCs w:val="18"/>
              </w:rPr>
              <w:t xml:space="preserve">Area under the receiver operating characteristic curve: how well disagreement separates the anchor's right and wrong answers; 0.5 is chance, 1 is perfect.</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φ, κ</w:t>
            </w:r>
          </w:p>
        </w:tc>
        <w:tc>
          <w:tcPr>
            <w:tcW w:w="6760" w:type="dxa"/>
            <w:shd w:val="clear" w:color="auto" w:fill="FFFFFF"/>
          </w:tcPr>
          <w:p>
            <w:pPr>
              <w:spacing w:before="0" w:after="0" w:line="240" w:lineRule="auto"/>
              <w:jc w:val="left"/>
            </w:pPr>
            <w:r>
              <w:rPr>
                <w:rFonts w:ascii="Arial" w:hAnsi="Arial" w:eastAsia="Arial" w:cs="Arial"/>
                <w:sz w:val="18"/>
                <w:szCs w:val="18"/>
              </w:rPr>
              <w:t xml:space="preserve">Correlation between the two cheap models' errors; chance that their wrong answers coincide.</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False accept / false alarm</w:t>
            </w:r>
          </w:p>
        </w:tc>
        <w:tc>
          <w:tcPr>
            <w:tcW w:w="6760" w:type="dxa"/>
            <w:shd w:val="clear" w:color="auto" w:fill="FFFFFF"/>
          </w:tcPr>
          <w:p>
            <w:pPr>
              <w:spacing w:before="0" w:after="0" w:line="240" w:lineRule="auto"/>
              <w:jc w:val="left"/>
            </w:pPr>
            <w:r>
              <w:rPr>
                <w:rFonts w:ascii="Arial" w:hAnsi="Arial" w:eastAsia="Arial" w:cs="Arial"/>
                <w:sz w:val="18"/>
                <w:szCs w:val="18"/>
              </w:rPr>
              <w:t xml:space="preserve">The pair agrees on a wrong answer / disagrees although the anchor was right.</w:t>
            </w:r>
          </w:p>
        </w:tc>
      </w:tr>
      <w:tr>
        <w:trPr>
          <w:cantSplit/>
        </w:trPr>
        <w:tc>
          <w:tcPr>
            <w:tcW w:w="2600" w:type="dxa"/>
            <w:shd w:val="clear" w:color="auto" w:fill="FFFFFF"/>
          </w:tcPr>
          <w:p>
            <w:pPr>
              <w:spacing w:before="0" w:after="0" w:line="240" w:lineRule="auto"/>
              <w:jc w:val="left"/>
            </w:pPr>
            <w:r>
              <w:rPr>
                <w:rFonts w:ascii="Arial" w:hAnsi="Arial" w:eastAsia="Arial" w:cs="Arial"/>
                <w:sz w:val="18"/>
                <w:szCs w:val="18"/>
              </w:rPr>
              <w:t xml:space="preserve">AWQ, vLLM</w:t>
            </w:r>
          </w:p>
        </w:tc>
        <w:tc>
          <w:tcPr>
            <w:tcW w:w="6760" w:type="dxa"/>
            <w:shd w:val="clear" w:color="auto" w:fill="FFFFFF"/>
          </w:tcPr>
          <w:p>
            <w:pPr>
              <w:spacing w:before="0" w:after="0" w:line="240" w:lineRule="auto"/>
              <w:jc w:val="left"/>
            </w:pPr>
            <w:r>
              <w:rPr>
                <w:rFonts w:ascii="Arial" w:hAnsi="Arial" w:eastAsia="Arial" w:cs="Arial"/>
                <w:sz w:val="18"/>
                <w:szCs w:val="18"/>
              </w:rPr>
              <w:t xml:space="preserve">A 4-bit weight compression method; the serving software used to run the models.</w:t>
            </w:r>
          </w:p>
        </w:tc>
      </w:tr>
    </w:tbl>
    <w:p>
      <w:pPr>
        <w:keepLines/>
        <w:spacing w:before="120" w:after="240" w:line="276" w:lineRule="auto"/>
        <w:jc w:val="both"/>
      </w:pPr>
      <w:r>
        <w:rPr>
          <w:rFonts w:ascii="Arial" w:hAnsi="Arial" w:eastAsia="Arial" w:cs="Arial"/>
          <w:b/>
          <w:bCs/>
          <w:sz w:val="20"/>
          <w:szCs w:val="20"/>
        </w:rPr>
        <w:t xml:space="preserve">Table A1. Terms and symbols.</w:t>
      </w:r>
      <w:r>
        <w:rPr>
          <w:rFonts w:ascii="Arial" w:hAnsi="Arial" w:eastAsia="Arial" w:cs="Arial"/>
          <w:sz w:val="20"/>
          <w:szCs w:val="20"/>
        </w:rPr>
        <w:t xml:space="preserve"> </w:t>
      </w:r>
      <w:r>
        <w:rPr>
          <w:rFonts w:ascii="Arial" w:hAnsi="Arial" w:eastAsia="Arial" w:cs="Arial"/>
          <w:sz w:val="20"/>
          <w:szCs w:val="20"/>
        </w:rPr>
        <w:t xml:space="preserve">Definitions used throughout the manuscript.</w:t>
      </w:r>
    </w:p>
    <w:p>
      <w:pPr>
        <w:keepNext/>
        <w:spacing w:before="280" w:after="120"/>
        <w:jc w:val="both"/>
      </w:pPr>
      <w:r>
        <w:rPr>
          <w:rFonts w:ascii="Arial" w:hAnsi="Arial" w:eastAsia="Arial" w:cs="Arial"/>
          <w:b/>
          <w:bCs/>
          <w:sz w:val="22"/>
          <w:szCs w:val="22"/>
        </w:rPr>
        <w:t xml:space="preserve">Appendix B. Supplementary results</w:t>
      </w:r>
    </w:p>
    <w:p>
      <w:pPr>
        <w:spacing w:before="0" w:after="160" w:line="276" w:lineRule="auto"/>
        <w:jc w:val="both"/>
      </w:pPr>
      <w:r>
        <w:rPr>
          <w:rFonts w:ascii="Arial" w:hAnsi="Arial" w:eastAsia="Arial" w:cs="Arial"/>
          <w:i/>
          <w:iCs/>
          <w:sz w:val="20"/>
          <w:szCs w:val="20"/>
        </w:rPr>
        <w:t xml:space="preserve">Reason for inclusion:</w:t>
      </w:r>
      <w:r>
        <w:rPr>
          <w:rFonts w:ascii="Arial" w:hAnsi="Arial" w:eastAsia="Arial" w:cs="Arial"/>
          <w:sz w:val="20"/>
          <w:szCs w:val="20"/>
        </w:rPr>
        <w:t xml:space="preserve"> these tables give the complete numbers behind statements in Results (confidence intervals for every model, costs per million questions, the Lemma 1 check and the prompt revision); they are moved here only to respect the limit of eight figures and tables.</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2160"/>
        <w:gridCol w:w="1800"/>
        <w:gridCol w:w="1800"/>
        <w:gridCol w:w="1800"/>
        <w:gridCol w:w="1800"/>
      </w:tblGrid>
      <w:tr>
        <w:trPr>
          <w:cantSplit/>
          <w:tblHeader/>
        </w:trPr>
        <w:tc>
          <w:tcPr>
            <w:tcW w:w="2160" w:type="dxa"/>
            <w:shd w:val="clear" w:color="auto" w:fill="E7E6E6"/>
          </w:tcPr>
          <w:p>
            <w:pPr>
              <w:keepNext/>
              <w:spacing w:before="0" w:after="0" w:line="240" w:lineRule="auto"/>
              <w:jc w:val="left"/>
            </w:pPr>
            <w:r>
              <w:rPr>
                <w:rFonts w:ascii="Arial" w:hAnsi="Arial" w:eastAsia="Arial" w:cs="Arial"/>
                <w:b/>
                <w:bCs/>
                <w:sz w:val="18"/>
                <w:szCs w:val="18"/>
              </w:rPr>
              <w:t xml:space="preserve">Policy</w:t>
            </w:r>
          </w:p>
        </w:tc>
        <w:tc>
          <w:tcPr>
            <w:tcW w:w="1800" w:type="dxa"/>
            <w:shd w:val="clear" w:color="auto" w:fill="E7E6E6"/>
          </w:tcPr>
          <w:p>
            <w:pPr>
              <w:keepNext/>
              <w:spacing w:before="0" w:after="0" w:line="240" w:lineRule="auto"/>
              <w:jc w:val="center"/>
            </w:pPr>
            <w:r>
              <w:rPr>
                <w:rFonts w:ascii="Arial" w:hAnsi="Arial" w:eastAsia="Arial" w:cs="Arial"/>
                <w:b/>
                <w:bCs/>
                <w:sz w:val="18"/>
                <w:szCs w:val="18"/>
              </w:rPr>
              <w:t xml:space="preserve">GSM8K</w:t>
            </w:r>
          </w:p>
        </w:tc>
        <w:tc>
          <w:tcPr>
            <w:tcW w:w="1800" w:type="dxa"/>
            <w:shd w:val="clear" w:color="auto" w:fill="E7E6E6"/>
          </w:tcPr>
          <w:p>
            <w:pPr>
              <w:keepNext/>
              <w:spacing w:before="0" w:after="0" w:line="240" w:lineRule="auto"/>
              <w:jc w:val="center"/>
            </w:pPr>
            <w:r>
              <w:rPr>
                <w:rFonts w:ascii="Arial" w:hAnsi="Arial" w:eastAsia="Arial" w:cs="Arial"/>
                <w:b/>
                <w:bCs/>
                <w:sz w:val="18"/>
                <w:szCs w:val="18"/>
              </w:rPr>
              <w:t xml:space="preserve">MATH-500</w:t>
            </w:r>
          </w:p>
        </w:tc>
        <w:tc>
          <w:tcPr>
            <w:tcW w:w="1800" w:type="dxa"/>
            <w:shd w:val="clear" w:color="auto" w:fill="E7E6E6"/>
          </w:tcPr>
          <w:p>
            <w:pPr>
              <w:keepNext/>
              <w:spacing w:before="0" w:after="0" w:line="240" w:lineRule="auto"/>
              <w:jc w:val="center"/>
            </w:pPr>
            <w:r>
              <w:rPr>
                <w:rFonts w:ascii="Arial" w:hAnsi="Arial" w:eastAsia="Arial" w:cs="Arial"/>
                <w:b/>
                <w:bCs/>
                <w:sz w:val="18"/>
                <w:szCs w:val="18"/>
              </w:rPr>
              <w:t xml:space="preserve">FinQA</w:t>
            </w:r>
          </w:p>
        </w:tc>
        <w:tc>
          <w:tcPr>
            <w:tcW w:w="1800" w:type="dxa"/>
            <w:shd w:val="clear" w:color="auto" w:fill="E7E6E6"/>
          </w:tcPr>
          <w:p>
            <w:pPr>
              <w:keepNext/>
              <w:spacing w:before="0" w:after="0" w:line="240" w:lineRule="auto"/>
              <w:jc w:val="center"/>
            </w:pPr>
            <w:r>
              <w:rPr>
                <w:rFonts w:ascii="Arial" w:hAnsi="Arial" w:eastAsia="Arial" w:cs="Arial"/>
                <w:b/>
                <w:bCs/>
                <w:sz w:val="18"/>
                <w:szCs w:val="18"/>
              </w:rPr>
              <w:t xml:space="preserve">All</w:t>
            </w:r>
          </w:p>
        </w:tc>
      </w:tr>
      <w:tr>
        <w:trPr>
          <w:cantSplit/>
        </w:trPr>
        <w:tc>
          <w:tcPr>
            <w:tcW w:w="2160" w:type="dxa"/>
            <w:shd w:val="clear" w:color="auto" w:fill="FFFFFF"/>
          </w:tcPr>
          <w:p>
            <w:pPr>
              <w:keepNext/>
              <w:spacing w:before="0" w:after="0" w:line="240" w:lineRule="auto"/>
              <w:jc w:val="left"/>
            </w:pPr>
            <w:r>
              <w:rPr>
                <w:rFonts w:ascii="Arial" w:hAnsi="Arial" w:eastAsia="Arial" w:cs="Arial"/>
                <w:sz w:val="18"/>
                <w:szCs w:val="18"/>
              </w:rPr>
              <w:t xml:space="preserve">Llama-3.1-8B (A)</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85.8%</w:t>
            </w:r>
          </w:p>
          <w:p>
            <w:pPr>
              <w:keepNext/>
              <w:spacing w:before="0" w:after="0" w:line="240" w:lineRule="auto"/>
              <w:jc w:val="center"/>
            </w:pPr>
            <w:r>
              <w:rPr>
                <w:rFonts w:ascii="Arial" w:hAnsi="Arial" w:eastAsia="Arial" w:cs="Arial"/>
                <w:sz w:val="18"/>
                <w:szCs w:val="18"/>
              </w:rPr>
              <w:t xml:space="preserve">[82.0, 88.8]</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46.3%</w:t>
            </w:r>
          </w:p>
          <w:p>
            <w:pPr>
              <w:keepNext/>
              <w:spacing w:before="0" w:after="0" w:line="240" w:lineRule="auto"/>
              <w:jc w:val="center"/>
            </w:pPr>
            <w:r>
              <w:rPr>
                <w:rFonts w:ascii="Arial" w:hAnsi="Arial" w:eastAsia="Arial" w:cs="Arial"/>
                <w:sz w:val="18"/>
                <w:szCs w:val="18"/>
              </w:rPr>
              <w:t xml:space="preserve">[40.8, 52.0]</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61.0%</w:t>
            </w:r>
          </w:p>
          <w:p>
            <w:pPr>
              <w:keepNext/>
              <w:spacing w:before="0" w:after="0" w:line="240" w:lineRule="auto"/>
              <w:jc w:val="center"/>
            </w:pPr>
            <w:r>
              <w:rPr>
                <w:rFonts w:ascii="Arial" w:hAnsi="Arial" w:eastAsia="Arial" w:cs="Arial"/>
                <w:sz w:val="18"/>
                <w:szCs w:val="18"/>
              </w:rPr>
              <w:t xml:space="preserve">[56.1, 65.7]</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66.0%</w:t>
            </w:r>
          </w:p>
          <w:p>
            <w:pPr>
              <w:keepNext/>
              <w:spacing w:before="0" w:after="0" w:line="240" w:lineRule="auto"/>
              <w:jc w:val="center"/>
            </w:pPr>
            <w:r>
              <w:rPr>
                <w:rFonts w:ascii="Arial" w:hAnsi="Arial" w:eastAsia="Arial" w:cs="Arial"/>
                <w:sz w:val="18"/>
                <w:szCs w:val="18"/>
              </w:rPr>
              <w:t xml:space="preserve">[63.1, 68.7]</w:t>
            </w:r>
          </w:p>
        </w:tc>
      </w:tr>
      <w:tr>
        <w:trPr>
          <w:cantSplit/>
        </w:trPr>
        <w:tc>
          <w:tcPr>
            <w:tcW w:w="2160" w:type="dxa"/>
            <w:shd w:val="clear" w:color="auto" w:fill="FFFFFF"/>
          </w:tcPr>
          <w:p>
            <w:pPr>
              <w:keepNext/>
              <w:spacing w:before="0" w:after="0" w:line="240" w:lineRule="auto"/>
              <w:jc w:val="left"/>
            </w:pPr>
            <w:r>
              <w:rPr>
                <w:rFonts w:ascii="Arial" w:hAnsi="Arial" w:eastAsia="Arial" w:cs="Arial"/>
                <w:sz w:val="18"/>
                <w:szCs w:val="18"/>
              </w:rPr>
              <w:t xml:space="preserve">Qwen3-8B (B)</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92.8%</w:t>
            </w:r>
          </w:p>
          <w:p>
            <w:pPr>
              <w:keepNext/>
              <w:spacing w:before="0" w:after="0" w:line="240" w:lineRule="auto"/>
              <w:jc w:val="center"/>
            </w:pPr>
            <w:r>
              <w:rPr>
                <w:rFonts w:ascii="Arial" w:hAnsi="Arial" w:eastAsia="Arial" w:cs="Arial"/>
                <w:sz w:val="18"/>
                <w:szCs w:val="18"/>
              </w:rPr>
              <w:t xml:space="preserve">[89.8, 94.9]</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82.0%</w:t>
            </w:r>
          </w:p>
          <w:p>
            <w:pPr>
              <w:keepNext/>
              <w:spacing w:before="0" w:after="0" w:line="240" w:lineRule="auto"/>
              <w:jc w:val="center"/>
            </w:pPr>
            <w:r>
              <w:rPr>
                <w:rFonts w:ascii="Arial" w:hAnsi="Arial" w:eastAsia="Arial" w:cs="Arial"/>
                <w:sz w:val="18"/>
                <w:szCs w:val="18"/>
              </w:rPr>
              <w:t xml:space="preserve">[77.3, 85.9]</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71.3%</w:t>
            </w:r>
          </w:p>
          <w:p>
            <w:pPr>
              <w:keepNext/>
              <w:spacing w:before="0" w:after="0" w:line="240" w:lineRule="auto"/>
              <w:jc w:val="center"/>
            </w:pPr>
            <w:r>
              <w:rPr>
                <w:rFonts w:ascii="Arial" w:hAnsi="Arial" w:eastAsia="Arial" w:cs="Arial"/>
                <w:sz w:val="18"/>
                <w:szCs w:val="18"/>
              </w:rPr>
              <w:t xml:space="preserve">[66.6, 75.5]</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82.0%</w:t>
            </w:r>
          </w:p>
          <w:p>
            <w:pPr>
              <w:keepNext/>
              <w:spacing w:before="0" w:after="0" w:line="240" w:lineRule="auto"/>
              <w:jc w:val="center"/>
            </w:pPr>
            <w:r>
              <w:rPr>
                <w:rFonts w:ascii="Arial" w:hAnsi="Arial" w:eastAsia="Arial" w:cs="Arial"/>
                <w:sz w:val="18"/>
                <w:szCs w:val="18"/>
              </w:rPr>
              <w:t xml:space="preserve">[79.6, 84.2]</w:t>
            </w:r>
          </w:p>
        </w:tc>
      </w:tr>
      <w:tr>
        <w:trPr>
          <w:cantSplit/>
        </w:trPr>
        <w:tc>
          <w:tcPr>
            <w:tcW w:w="2160" w:type="dxa"/>
            <w:shd w:val="clear" w:color="auto" w:fill="FFFFFF"/>
          </w:tcPr>
          <w:p>
            <w:pPr>
              <w:keepNext/>
              <w:spacing w:before="0" w:after="0" w:line="240" w:lineRule="auto"/>
              <w:jc w:val="left"/>
            </w:pPr>
            <w:r>
              <w:rPr>
                <w:rFonts w:ascii="Arial" w:hAnsi="Arial" w:eastAsia="Arial" w:cs="Arial"/>
                <w:sz w:val="18"/>
                <w:szCs w:val="18"/>
              </w:rPr>
              <w:t xml:space="preserve">Qwen3-32B (S)</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94.5%</w:t>
            </w:r>
          </w:p>
          <w:p>
            <w:pPr>
              <w:keepNext/>
              <w:spacing w:before="0" w:after="0" w:line="240" w:lineRule="auto"/>
              <w:jc w:val="center"/>
            </w:pPr>
            <w:r>
              <w:rPr>
                <w:rFonts w:ascii="Arial" w:hAnsi="Arial" w:eastAsia="Arial" w:cs="Arial"/>
                <w:sz w:val="18"/>
                <w:szCs w:val="18"/>
              </w:rPr>
              <w:t xml:space="preserve">[91.8, 96.3]</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85.0%</w:t>
            </w:r>
          </w:p>
          <w:p>
            <w:pPr>
              <w:keepNext/>
              <w:spacing w:before="0" w:after="0" w:line="240" w:lineRule="auto"/>
              <w:jc w:val="center"/>
            </w:pPr>
            <w:r>
              <w:rPr>
                <w:rFonts w:ascii="Arial" w:hAnsi="Arial" w:eastAsia="Arial" w:cs="Arial"/>
                <w:sz w:val="18"/>
                <w:szCs w:val="18"/>
              </w:rPr>
              <w:t xml:space="preserve">[80.5, 88.6]</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77.3%</w:t>
            </w:r>
          </w:p>
          <w:p>
            <w:pPr>
              <w:keepNext/>
              <w:spacing w:before="0" w:after="0" w:line="240" w:lineRule="auto"/>
              <w:jc w:val="center"/>
            </w:pPr>
            <w:r>
              <w:rPr>
                <w:rFonts w:ascii="Arial" w:hAnsi="Arial" w:eastAsia="Arial" w:cs="Arial"/>
                <w:sz w:val="18"/>
                <w:szCs w:val="18"/>
              </w:rPr>
              <w:t xml:space="preserve">[72.9, 81.1]</w:t>
            </w:r>
          </w:p>
        </w:tc>
        <w:tc>
          <w:tcPr>
            <w:tcW w:w="1800" w:type="dxa"/>
            <w:shd w:val="clear" w:color="auto" w:fill="FFFFFF"/>
          </w:tcPr>
          <w:p>
            <w:pPr>
              <w:keepNext/>
              <w:spacing w:before="0" w:after="0" w:line="240" w:lineRule="auto"/>
              <w:jc w:val="center"/>
            </w:pPr>
            <w:r>
              <w:rPr>
                <w:rFonts w:ascii="Arial" w:hAnsi="Arial" w:eastAsia="Arial" w:cs="Arial"/>
                <w:sz w:val="18"/>
                <w:szCs w:val="18"/>
              </w:rPr>
              <w:t xml:space="preserve">85.6%</w:t>
            </w:r>
          </w:p>
          <w:p>
            <w:pPr>
              <w:keepNext/>
              <w:spacing w:before="0" w:after="0" w:line="240" w:lineRule="auto"/>
              <w:jc w:val="center"/>
            </w:pPr>
            <w:r>
              <w:rPr>
                <w:rFonts w:ascii="Arial" w:hAnsi="Arial" w:eastAsia="Arial" w:cs="Arial"/>
                <w:sz w:val="18"/>
                <w:szCs w:val="18"/>
              </w:rPr>
              <w:t xml:space="preserve">[83.4, 87.6]</w:t>
            </w:r>
          </w:p>
        </w:tc>
      </w:tr>
      <w:tr>
        <w:trPr>
          <w:cantSplit/>
        </w:trPr>
        <w:tc>
          <w:tcPr>
            <w:tcW w:w="2160" w:type="dxa"/>
            <w:shd w:val="clear" w:color="auto" w:fill="FFFFFF"/>
          </w:tcPr>
          <w:p>
            <w:pPr>
              <w:keepNext/>
              <w:spacing w:before="0" w:after="0" w:line="240" w:lineRule="auto"/>
              <w:jc w:val="left"/>
            </w:pPr>
            <w:r>
              <w:rPr>
                <w:rFonts w:ascii="Arial" w:hAnsi="Arial" w:eastAsia="Arial" w:cs="Arial"/>
                <w:b/>
                <w:bCs/>
                <w:sz w:val="18"/>
                <w:szCs w:val="18"/>
              </w:rPr>
              <w:t xml:space="preserve">Router (A + B → S)</w:t>
            </w:r>
          </w:p>
        </w:tc>
        <w:tc>
          <w:tcPr>
            <w:tcW w:w="1800" w:type="dxa"/>
            <w:shd w:val="clear" w:color="auto" w:fill="FFFFFF"/>
          </w:tcPr>
          <w:p>
            <w:pPr>
              <w:keepNext/>
              <w:spacing w:before="0" w:after="0" w:line="240" w:lineRule="auto"/>
              <w:jc w:val="center"/>
            </w:pPr>
            <w:r>
              <w:rPr>
                <w:rFonts w:ascii="Arial" w:hAnsi="Arial" w:eastAsia="Arial" w:cs="Arial"/>
                <w:b/>
                <w:bCs/>
                <w:sz w:val="18"/>
                <w:szCs w:val="18"/>
              </w:rPr>
              <w:t xml:space="preserve">95.3%</w:t>
            </w:r>
          </w:p>
        </w:tc>
        <w:tc>
          <w:tcPr>
            <w:tcW w:w="1800" w:type="dxa"/>
            <w:shd w:val="clear" w:color="auto" w:fill="FFFFFF"/>
          </w:tcPr>
          <w:p>
            <w:pPr>
              <w:keepNext/>
              <w:spacing w:before="0" w:after="0" w:line="240" w:lineRule="auto"/>
              <w:jc w:val="center"/>
            </w:pPr>
            <w:r>
              <w:rPr>
                <w:rFonts w:ascii="Arial" w:hAnsi="Arial" w:eastAsia="Arial" w:cs="Arial"/>
                <w:b/>
                <w:bCs/>
                <w:sz w:val="18"/>
                <w:szCs w:val="18"/>
              </w:rPr>
              <w:t xml:space="preserve">86.0%</w:t>
            </w:r>
          </w:p>
        </w:tc>
        <w:tc>
          <w:tcPr>
            <w:tcW w:w="1800" w:type="dxa"/>
            <w:shd w:val="clear" w:color="auto" w:fill="FFFFFF"/>
          </w:tcPr>
          <w:p>
            <w:pPr>
              <w:keepNext/>
              <w:spacing w:before="0" w:after="0" w:line="240" w:lineRule="auto"/>
              <w:jc w:val="center"/>
            </w:pPr>
            <w:r>
              <w:rPr>
                <w:rFonts w:ascii="Arial" w:hAnsi="Arial" w:eastAsia="Arial" w:cs="Arial"/>
                <w:b/>
                <w:bCs/>
                <w:sz w:val="18"/>
                <w:szCs w:val="18"/>
              </w:rPr>
              <w:t xml:space="preserve">77.5%</w:t>
            </w:r>
          </w:p>
        </w:tc>
        <w:tc>
          <w:tcPr>
            <w:tcW w:w="1800" w:type="dxa"/>
            <w:shd w:val="clear" w:color="auto" w:fill="FFFFFF"/>
          </w:tcPr>
          <w:p>
            <w:pPr>
              <w:keepNext/>
              <w:spacing w:before="0" w:after="0" w:line="240" w:lineRule="auto"/>
              <w:jc w:val="center"/>
            </w:pPr>
            <w:r>
              <w:rPr>
                <w:rFonts w:ascii="Arial" w:hAnsi="Arial" w:eastAsia="Arial" w:cs="Arial"/>
                <w:b/>
                <w:bCs/>
                <w:sz w:val="18"/>
                <w:szCs w:val="18"/>
              </w:rPr>
              <w:t xml:space="preserve">86.3%</w:t>
            </w:r>
          </w:p>
        </w:tc>
      </w:tr>
    </w:tbl>
    <w:p>
      <w:pPr>
        <w:keepLines/>
        <w:spacing w:before="120" w:after="240" w:line="276" w:lineRule="auto"/>
        <w:jc w:val="both"/>
      </w:pPr>
      <w:r>
        <w:rPr>
          <w:rFonts w:ascii="Arial" w:hAnsi="Arial" w:eastAsia="Arial" w:cs="Arial"/>
          <w:b/>
          <w:bCs/>
          <w:sz w:val="20"/>
          <w:szCs w:val="20"/>
        </w:rPr>
        <w:t xml:space="preserve">Table B1. Accuracy by policy and domain.</w:t>
      </w:r>
      <w:r>
        <w:rPr>
          <w:rFonts w:ascii="Arial" w:hAnsi="Arial" w:eastAsia="Arial" w:cs="Arial"/>
          <w:sz w:val="20"/>
          <w:szCs w:val="20"/>
        </w:rPr>
        <w:t xml:space="preserve"> </w:t>
      </w:r>
      <w:r>
        <w:rPr>
          <w:rFonts w:ascii="Arial" w:hAnsi="Arial" w:eastAsia="Arial" w:cs="Arial"/>
          <w:sz w:val="20"/>
          <w:szCs w:val="20"/>
        </w:rPr>
        <w:t xml:space="preserve">Wilson 95% confidence intervals in brackets; n = 400 (GSM8K), 300 (MATH-500), 400 (FinQA) and 1,100 (All).</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3060"/>
        <w:gridCol w:w="1000"/>
        <w:gridCol w:w="1100"/>
        <w:gridCol w:w="1600"/>
        <w:gridCol w:w="1300"/>
        <w:gridCol w:w="1300"/>
      </w:tblGrid>
      <w:tr>
        <w:trPr>
          <w:cantSplit/>
          <w:tblHeader/>
        </w:trPr>
        <w:tc>
          <w:tcPr>
            <w:tcW w:w="3060" w:type="dxa"/>
            <w:shd w:val="clear" w:color="auto" w:fill="E7E6E6"/>
          </w:tcPr>
          <w:p>
            <w:pPr>
              <w:keepNext/>
              <w:spacing w:before="0" w:after="0" w:line="240" w:lineRule="auto"/>
              <w:jc w:val="left"/>
            </w:pPr>
            <w:r>
              <w:rPr>
                <w:rFonts w:ascii="Arial" w:hAnsi="Arial" w:eastAsia="Arial" w:cs="Arial"/>
                <w:b/>
                <w:bCs/>
                <w:sz w:val="18"/>
                <w:szCs w:val="18"/>
              </w:rPr>
              <w:t xml:space="preserve">Policy (per 1 million questions)</w:t>
            </w:r>
          </w:p>
        </w:tc>
        <w:tc>
          <w:tcPr>
            <w:tcW w:w="1000" w:type="dxa"/>
            <w:shd w:val="clear" w:color="auto" w:fill="E7E6E6"/>
          </w:tcPr>
          <w:p>
            <w:pPr>
              <w:keepNext/>
              <w:spacing w:before="0" w:after="0" w:line="240" w:lineRule="auto"/>
              <w:jc w:val="right"/>
            </w:pPr>
            <w:r>
              <w:rPr>
                <w:rFonts w:ascii="Arial" w:hAnsi="Arial" w:eastAsia="Arial" w:cs="Arial"/>
                <w:b/>
                <w:bCs/>
                <w:sz w:val="18"/>
                <w:szCs w:val="18"/>
              </w:rPr>
              <w:t xml:space="preserve">Accuracy</w:t>
            </w:r>
          </w:p>
        </w:tc>
        <w:tc>
          <w:tcPr>
            <w:tcW w:w="1100" w:type="dxa"/>
            <w:shd w:val="clear" w:color="auto" w:fill="E7E6E6"/>
          </w:tcPr>
          <w:p>
            <w:pPr>
              <w:keepNext/>
              <w:spacing w:before="0" w:after="0" w:line="240" w:lineRule="auto"/>
              <w:jc w:val="right"/>
            </w:pPr>
            <w:r>
              <w:rPr>
                <w:rFonts w:ascii="Arial" w:hAnsi="Arial" w:eastAsia="Arial" w:cs="Arial"/>
                <w:b/>
                <w:bCs/>
                <w:sz w:val="18"/>
                <w:szCs w:val="18"/>
              </w:rPr>
              <w:t xml:space="preserve">GPU-hours</w:t>
            </w:r>
          </w:p>
        </w:tc>
        <w:tc>
          <w:tcPr>
            <w:tcW w:w="1600" w:type="dxa"/>
            <w:shd w:val="clear" w:color="auto" w:fill="E7E6E6"/>
          </w:tcPr>
          <w:p>
            <w:pPr>
              <w:keepNext/>
              <w:spacing w:before="0" w:after="0" w:line="240" w:lineRule="auto"/>
              <w:jc w:val="right"/>
            </w:pPr>
            <w:r>
              <w:rPr>
                <w:rFonts w:ascii="Arial" w:hAnsi="Arial" w:eastAsia="Arial" w:cs="Arial"/>
                <w:b/>
                <w:bCs/>
                <w:sz w:val="18"/>
                <w:szCs w:val="18"/>
              </w:rPr>
              <w:t xml:space="preserve">Rental cost</w:t>
            </w:r>
          </w:p>
        </w:tc>
        <w:tc>
          <w:tcPr>
            <w:tcW w:w="1300" w:type="dxa"/>
            <w:shd w:val="clear" w:color="auto" w:fill="E7E6E6"/>
          </w:tcPr>
          <w:p>
            <w:pPr>
              <w:keepNext/>
              <w:spacing w:before="0" w:after="0" w:line="240" w:lineRule="auto"/>
              <w:jc w:val="right"/>
            </w:pPr>
            <w:r>
              <w:rPr>
                <w:rFonts w:ascii="Arial" w:hAnsi="Arial" w:eastAsia="Arial" w:cs="Arial"/>
                <w:b/>
                <w:bCs/>
                <w:sz w:val="18"/>
                <w:szCs w:val="18"/>
              </w:rPr>
              <w:t xml:space="preserve">Energy, kWh (max)</w:t>
            </w:r>
          </w:p>
        </w:tc>
        <w:tc>
          <w:tcPr>
            <w:tcW w:w="1300" w:type="dxa"/>
            <w:shd w:val="clear" w:color="auto" w:fill="E7E6E6"/>
          </w:tcPr>
          <w:p>
            <w:pPr>
              <w:keepNext/>
              <w:spacing w:before="0" w:after="0" w:line="240" w:lineRule="auto"/>
              <w:jc w:val="right"/>
            </w:pPr>
            <w:r>
              <w:rPr>
                <w:rFonts w:ascii="Arial" w:hAnsi="Arial" w:eastAsia="Arial" w:cs="Arial"/>
                <w:b/>
                <w:bCs/>
                <w:sz w:val="18"/>
                <w:szCs w:val="18"/>
              </w:rPr>
              <w:t xml:space="preserve">Wrong answers</w:t>
            </w:r>
          </w:p>
        </w:tc>
      </w:tr>
      <w:tr>
        <w:trPr>
          <w:cantSplit/>
        </w:trPr>
        <w:tc>
          <w:tcPr>
            <w:tcW w:w="3060" w:type="dxa"/>
            <w:shd w:val="clear" w:color="auto" w:fill="FFFFFF"/>
          </w:tcPr>
          <w:p>
            <w:pPr>
              <w:keepNext/>
              <w:spacing w:before="0" w:after="0" w:line="240" w:lineRule="auto"/>
              <w:jc w:val="left"/>
            </w:pPr>
            <w:r>
              <w:rPr>
                <w:rFonts w:ascii="Arial" w:hAnsi="Arial" w:eastAsia="Arial" w:cs="Arial"/>
                <w:sz w:val="18"/>
                <w:szCs w:val="18"/>
              </w:rPr>
              <w:t xml:space="preserve">Always Llama-3.1-8B</w:t>
            </w:r>
          </w:p>
        </w:tc>
        <w:tc>
          <w:tcPr>
            <w:tcW w:w="1000" w:type="dxa"/>
            <w:shd w:val="clear" w:color="auto" w:fill="FFFFFF"/>
          </w:tcPr>
          <w:p>
            <w:pPr>
              <w:keepNext/>
              <w:spacing w:before="0" w:after="0" w:line="240" w:lineRule="auto"/>
              <w:jc w:val="right"/>
            </w:pPr>
            <w:r>
              <w:rPr>
                <w:rFonts w:ascii="Arial" w:hAnsi="Arial" w:eastAsia="Arial" w:cs="Arial"/>
                <w:sz w:val="18"/>
                <w:szCs w:val="18"/>
              </w:rPr>
              <w:t xml:space="preserve">66.0%</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498</w:t>
            </w:r>
          </w:p>
        </w:tc>
        <w:tc>
          <w:tcPr>
            <w:tcW w:w="1600" w:type="dxa"/>
            <w:shd w:val="clear" w:color="auto" w:fill="FFFFFF"/>
          </w:tcPr>
          <w:p>
            <w:pPr>
              <w:keepNext/>
              <w:spacing w:before="0" w:after="0" w:line="240" w:lineRule="auto"/>
              <w:jc w:val="right"/>
            </w:pPr>
            <w:r>
              <w:rPr>
                <w:rFonts w:ascii="Arial" w:hAnsi="Arial" w:eastAsia="Arial" w:cs="Arial"/>
                <w:sz w:val="18"/>
                <w:szCs w:val="18"/>
              </w:rPr>
              <w:t xml:space="preserve">$125–$264</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35</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340,000</w:t>
            </w:r>
          </w:p>
        </w:tc>
      </w:tr>
      <w:tr>
        <w:trPr>
          <w:cantSplit/>
        </w:trPr>
        <w:tc>
          <w:tcPr>
            <w:tcW w:w="3060" w:type="dxa"/>
            <w:shd w:val="clear" w:color="auto" w:fill="FFFFFF"/>
          </w:tcPr>
          <w:p>
            <w:pPr>
              <w:keepNext/>
              <w:spacing w:before="0" w:after="0" w:line="240" w:lineRule="auto"/>
              <w:jc w:val="left"/>
            </w:pPr>
            <w:r>
              <w:rPr>
                <w:rFonts w:ascii="Arial" w:hAnsi="Arial" w:eastAsia="Arial" w:cs="Arial"/>
                <w:sz w:val="18"/>
                <w:szCs w:val="18"/>
              </w:rPr>
              <w:t xml:space="preserve">Always Qwen3-8B</w:t>
            </w:r>
          </w:p>
        </w:tc>
        <w:tc>
          <w:tcPr>
            <w:tcW w:w="1000" w:type="dxa"/>
            <w:shd w:val="clear" w:color="auto" w:fill="FFFFFF"/>
          </w:tcPr>
          <w:p>
            <w:pPr>
              <w:keepNext/>
              <w:spacing w:before="0" w:after="0" w:line="240" w:lineRule="auto"/>
              <w:jc w:val="right"/>
            </w:pPr>
            <w:r>
              <w:rPr>
                <w:rFonts w:ascii="Arial" w:hAnsi="Arial" w:eastAsia="Arial" w:cs="Arial"/>
                <w:sz w:val="18"/>
                <w:szCs w:val="18"/>
              </w:rPr>
              <w:t xml:space="preserve">82.0%</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399</w:t>
            </w:r>
          </w:p>
        </w:tc>
        <w:tc>
          <w:tcPr>
            <w:tcW w:w="1600" w:type="dxa"/>
            <w:shd w:val="clear" w:color="auto" w:fill="FFFFFF"/>
          </w:tcPr>
          <w:p>
            <w:pPr>
              <w:keepNext/>
              <w:spacing w:before="0" w:after="0" w:line="240" w:lineRule="auto"/>
              <w:jc w:val="right"/>
            </w:pPr>
            <w:r>
              <w:rPr>
                <w:rFonts w:ascii="Arial" w:hAnsi="Arial" w:eastAsia="Arial" w:cs="Arial"/>
                <w:sz w:val="18"/>
                <w:szCs w:val="18"/>
              </w:rPr>
              <w:t xml:space="preserve">$100–$211</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28</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180,000</w:t>
            </w:r>
          </w:p>
        </w:tc>
      </w:tr>
      <w:tr>
        <w:trPr>
          <w:cantSplit/>
        </w:trPr>
        <w:tc>
          <w:tcPr>
            <w:tcW w:w="3060" w:type="dxa"/>
            <w:shd w:val="clear" w:color="auto" w:fill="FFFFFF"/>
          </w:tcPr>
          <w:p>
            <w:pPr>
              <w:keepNext/>
              <w:spacing w:before="0" w:after="0" w:line="240" w:lineRule="auto"/>
              <w:jc w:val="left"/>
            </w:pPr>
            <w:r>
              <w:rPr>
                <w:rFonts w:ascii="Arial" w:hAnsi="Arial" w:eastAsia="Arial" w:cs="Arial"/>
                <w:sz w:val="18"/>
                <w:szCs w:val="18"/>
              </w:rPr>
              <w:t xml:space="preserve">Always Qwen3-32B</w:t>
            </w:r>
          </w:p>
        </w:tc>
        <w:tc>
          <w:tcPr>
            <w:tcW w:w="1000" w:type="dxa"/>
            <w:shd w:val="clear" w:color="auto" w:fill="FFFFFF"/>
          </w:tcPr>
          <w:p>
            <w:pPr>
              <w:keepNext/>
              <w:spacing w:before="0" w:after="0" w:line="240" w:lineRule="auto"/>
              <w:jc w:val="right"/>
            </w:pPr>
            <w:r>
              <w:rPr>
                <w:rFonts w:ascii="Arial" w:hAnsi="Arial" w:eastAsia="Arial" w:cs="Arial"/>
                <w:sz w:val="18"/>
                <w:szCs w:val="18"/>
              </w:rPr>
              <w:t xml:space="preserve">85.6%</w:t>
            </w:r>
          </w:p>
        </w:tc>
        <w:tc>
          <w:tcPr>
            <w:tcW w:w="1100" w:type="dxa"/>
            <w:shd w:val="clear" w:color="auto" w:fill="FFFFFF"/>
          </w:tcPr>
          <w:p>
            <w:pPr>
              <w:keepNext/>
              <w:spacing w:before="0" w:after="0" w:line="240" w:lineRule="auto"/>
              <w:jc w:val="right"/>
            </w:pPr>
            <w:r>
              <w:rPr>
                <w:rFonts w:ascii="Arial" w:hAnsi="Arial" w:eastAsia="Arial" w:cs="Arial"/>
                <w:sz w:val="18"/>
                <w:szCs w:val="18"/>
              </w:rPr>
              <w:t xml:space="preserve">1,575</w:t>
            </w:r>
          </w:p>
        </w:tc>
        <w:tc>
          <w:tcPr>
            <w:tcW w:w="1600" w:type="dxa"/>
            <w:shd w:val="clear" w:color="auto" w:fill="FFFFFF"/>
          </w:tcPr>
          <w:p>
            <w:pPr>
              <w:keepNext/>
              <w:spacing w:before="0" w:after="0" w:line="240" w:lineRule="auto"/>
              <w:jc w:val="right"/>
            </w:pPr>
            <w:r>
              <w:rPr>
                <w:rFonts w:ascii="Arial" w:hAnsi="Arial" w:eastAsia="Arial" w:cs="Arial"/>
                <w:sz w:val="18"/>
                <w:szCs w:val="18"/>
              </w:rPr>
              <w:t xml:space="preserve">$394–$835</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110</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143,636</w:t>
            </w:r>
          </w:p>
        </w:tc>
      </w:tr>
      <w:tr>
        <w:trPr>
          <w:cantSplit/>
        </w:trPr>
        <w:tc>
          <w:tcPr>
            <w:tcW w:w="3060" w:type="dxa"/>
            <w:shd w:val="clear" w:color="auto" w:fill="FFFFFF"/>
          </w:tcPr>
          <w:p>
            <w:pPr>
              <w:keepNext/>
              <w:spacing w:before="0" w:after="0" w:line="240" w:lineRule="auto"/>
              <w:jc w:val="left"/>
            </w:pPr>
            <w:r>
              <w:rPr>
                <w:rFonts w:ascii="Arial" w:hAnsi="Arial" w:eastAsia="Arial" w:cs="Arial"/>
                <w:b/>
                <w:bCs/>
                <w:sz w:val="18"/>
                <w:szCs w:val="18"/>
              </w:rPr>
              <w:t xml:space="preserve">Router, both cheap models charged</w:t>
            </w:r>
          </w:p>
        </w:tc>
        <w:tc>
          <w:tcPr>
            <w:tcW w:w="1000" w:type="dxa"/>
            <w:shd w:val="clear" w:color="auto" w:fill="FFFFFF"/>
          </w:tcPr>
          <w:p>
            <w:pPr>
              <w:keepNext/>
              <w:spacing w:before="0" w:after="0" w:line="240" w:lineRule="auto"/>
              <w:jc w:val="right"/>
            </w:pPr>
            <w:r>
              <w:rPr>
                <w:rFonts w:ascii="Arial" w:hAnsi="Arial" w:eastAsia="Arial" w:cs="Arial"/>
                <w:b/>
                <w:bCs/>
                <w:sz w:val="18"/>
                <w:szCs w:val="18"/>
              </w:rPr>
              <w:t xml:space="preserve">86.3%</w:t>
            </w:r>
          </w:p>
        </w:tc>
        <w:tc>
          <w:tcPr>
            <w:tcW w:w="1100" w:type="dxa"/>
            <w:shd w:val="clear" w:color="auto" w:fill="FFFFFF"/>
          </w:tcPr>
          <w:p>
            <w:pPr>
              <w:keepNext/>
              <w:spacing w:before="0" w:after="0" w:line="240" w:lineRule="auto"/>
              <w:jc w:val="right"/>
            </w:pPr>
            <w:r>
              <w:rPr>
                <w:rFonts w:ascii="Arial" w:hAnsi="Arial" w:eastAsia="Arial" w:cs="Arial"/>
                <w:b/>
                <w:bCs/>
                <w:sz w:val="18"/>
                <w:szCs w:val="18"/>
              </w:rPr>
              <w:t xml:space="preserve">1,705</w:t>
            </w:r>
          </w:p>
        </w:tc>
        <w:tc>
          <w:tcPr>
            <w:tcW w:w="1600" w:type="dxa"/>
            <w:shd w:val="clear" w:color="auto" w:fill="FFFFFF"/>
          </w:tcPr>
          <w:p>
            <w:pPr>
              <w:keepNext/>
              <w:spacing w:before="0" w:after="0" w:line="240" w:lineRule="auto"/>
              <w:jc w:val="right"/>
            </w:pPr>
            <w:r>
              <w:rPr>
                <w:rFonts w:ascii="Arial" w:hAnsi="Arial" w:eastAsia="Arial" w:cs="Arial"/>
                <w:b/>
                <w:bCs/>
                <w:sz w:val="18"/>
                <w:szCs w:val="18"/>
              </w:rPr>
              <w:t xml:space="preserve">$426–$904</w:t>
            </w:r>
          </w:p>
        </w:tc>
        <w:tc>
          <w:tcPr>
            <w:tcW w:w="1300" w:type="dxa"/>
            <w:shd w:val="clear" w:color="auto" w:fill="FFFFFF"/>
          </w:tcPr>
          <w:p>
            <w:pPr>
              <w:keepNext/>
              <w:spacing w:before="0" w:after="0" w:line="240" w:lineRule="auto"/>
              <w:jc w:val="right"/>
            </w:pPr>
            <w:r>
              <w:rPr>
                <w:rFonts w:ascii="Arial" w:hAnsi="Arial" w:eastAsia="Arial" w:cs="Arial"/>
                <w:b/>
                <w:bCs/>
                <w:sz w:val="18"/>
                <w:szCs w:val="18"/>
              </w:rPr>
              <w:t xml:space="preserve">119</w:t>
            </w:r>
          </w:p>
        </w:tc>
        <w:tc>
          <w:tcPr>
            <w:tcW w:w="1300" w:type="dxa"/>
            <w:shd w:val="clear" w:color="auto" w:fill="FFFFFF"/>
          </w:tcPr>
          <w:p>
            <w:pPr>
              <w:keepNext/>
              <w:spacing w:before="0" w:after="0" w:line="240" w:lineRule="auto"/>
              <w:jc w:val="right"/>
            </w:pPr>
            <w:r>
              <w:rPr>
                <w:rFonts w:ascii="Arial" w:hAnsi="Arial" w:eastAsia="Arial" w:cs="Arial"/>
                <w:b/>
                <w:bCs/>
                <w:sz w:val="18"/>
                <w:szCs w:val="18"/>
              </w:rPr>
              <w:t xml:space="preserve">137,273</w:t>
            </w:r>
          </w:p>
        </w:tc>
      </w:tr>
      <w:tr>
        <w:trPr>
          <w:cantSplit/>
        </w:trPr>
        <w:tc>
          <w:tcPr>
            <w:tcW w:w="3060" w:type="dxa"/>
            <w:shd w:val="clear" w:color="auto" w:fill="FFFFFF"/>
          </w:tcPr>
          <w:p>
            <w:pPr>
              <w:keepNext/>
              <w:spacing w:before="0" w:after="0" w:line="240" w:lineRule="auto"/>
              <w:jc w:val="left"/>
            </w:pPr>
            <w:r>
              <w:rPr>
                <w:rFonts w:ascii="Arial" w:hAnsi="Arial" w:eastAsia="Arial" w:cs="Arial"/>
                <w:b/>
                <w:bCs/>
                <w:sz w:val="18"/>
                <w:szCs w:val="18"/>
              </w:rPr>
              <w:t xml:space="preserve">Router, second cheap model already running</w:t>
            </w:r>
          </w:p>
        </w:tc>
        <w:tc>
          <w:tcPr>
            <w:tcW w:w="1000" w:type="dxa"/>
            <w:shd w:val="clear" w:color="auto" w:fill="FFFFFF"/>
          </w:tcPr>
          <w:p>
            <w:pPr>
              <w:keepNext/>
              <w:spacing w:before="0" w:after="0" w:line="240" w:lineRule="auto"/>
              <w:jc w:val="right"/>
            </w:pPr>
            <w:r>
              <w:rPr>
                <w:rFonts w:ascii="Arial" w:hAnsi="Arial" w:eastAsia="Arial" w:cs="Arial"/>
                <w:b/>
                <w:bCs/>
                <w:sz w:val="18"/>
                <w:szCs w:val="18"/>
              </w:rPr>
              <w:t xml:space="preserve">86.3%</w:t>
            </w:r>
          </w:p>
        </w:tc>
        <w:tc>
          <w:tcPr>
            <w:tcW w:w="1100" w:type="dxa"/>
            <w:shd w:val="clear" w:color="auto" w:fill="FFFFFF"/>
          </w:tcPr>
          <w:p>
            <w:pPr>
              <w:keepNext/>
              <w:spacing w:before="0" w:after="0" w:line="240" w:lineRule="auto"/>
              <w:jc w:val="right"/>
            </w:pPr>
            <w:r>
              <w:rPr>
                <w:rFonts w:ascii="Arial" w:hAnsi="Arial" w:eastAsia="Arial" w:cs="Arial"/>
                <w:b/>
                <w:bCs/>
                <w:sz w:val="18"/>
                <w:szCs w:val="18"/>
              </w:rPr>
              <w:t xml:space="preserve">1,306</w:t>
            </w:r>
          </w:p>
        </w:tc>
        <w:tc>
          <w:tcPr>
            <w:tcW w:w="1600" w:type="dxa"/>
            <w:shd w:val="clear" w:color="auto" w:fill="FFFFFF"/>
          </w:tcPr>
          <w:p>
            <w:pPr>
              <w:keepNext/>
              <w:spacing w:before="0" w:after="0" w:line="240" w:lineRule="auto"/>
              <w:jc w:val="right"/>
            </w:pPr>
            <w:r>
              <w:rPr>
                <w:rFonts w:ascii="Arial" w:hAnsi="Arial" w:eastAsia="Arial" w:cs="Arial"/>
                <w:b/>
                <w:bCs/>
                <w:sz w:val="18"/>
                <w:szCs w:val="18"/>
              </w:rPr>
              <w:t xml:space="preserve">$327–$692</w:t>
            </w:r>
          </w:p>
        </w:tc>
        <w:tc>
          <w:tcPr>
            <w:tcW w:w="1300" w:type="dxa"/>
            <w:shd w:val="clear" w:color="auto" w:fill="FFFFFF"/>
          </w:tcPr>
          <w:p>
            <w:pPr>
              <w:keepNext/>
              <w:spacing w:before="0" w:after="0" w:line="240" w:lineRule="auto"/>
              <w:jc w:val="right"/>
            </w:pPr>
            <w:r>
              <w:rPr>
                <w:rFonts w:ascii="Arial" w:hAnsi="Arial" w:eastAsia="Arial" w:cs="Arial"/>
                <w:b/>
                <w:bCs/>
                <w:sz w:val="18"/>
                <w:szCs w:val="18"/>
              </w:rPr>
              <w:t xml:space="preserve">91</w:t>
            </w:r>
          </w:p>
        </w:tc>
        <w:tc>
          <w:tcPr>
            <w:tcW w:w="1300" w:type="dxa"/>
            <w:shd w:val="clear" w:color="auto" w:fill="FFFFFF"/>
          </w:tcPr>
          <w:p>
            <w:pPr>
              <w:keepNext/>
              <w:spacing w:before="0" w:after="0" w:line="240" w:lineRule="auto"/>
              <w:jc w:val="right"/>
            </w:pPr>
            <w:r>
              <w:rPr>
                <w:rFonts w:ascii="Arial" w:hAnsi="Arial" w:eastAsia="Arial" w:cs="Arial"/>
                <w:b/>
                <w:bCs/>
                <w:sz w:val="18"/>
                <w:szCs w:val="18"/>
              </w:rPr>
              <w:t xml:space="preserve">137,273</w:t>
            </w:r>
          </w:p>
        </w:tc>
      </w:tr>
    </w:tbl>
    <w:p>
      <w:pPr>
        <w:keepLines/>
        <w:spacing w:before="120" w:after="240" w:line="276" w:lineRule="auto"/>
        <w:jc w:val="both"/>
      </w:pPr>
      <w:r>
        <w:rPr>
          <w:rFonts w:ascii="Arial" w:hAnsi="Arial" w:eastAsia="Arial" w:cs="Arial"/>
          <w:b/>
          <w:bCs/>
          <w:sz w:val="20"/>
          <w:szCs w:val="20"/>
        </w:rPr>
        <w:t xml:space="preserve">Table B2. Measured compute scaled to one million questions.</w:t>
      </w:r>
      <w:r>
        <w:rPr>
          <w:rFonts w:ascii="Arial" w:hAnsi="Arial" w:eastAsia="Arial" w:cs="Arial"/>
          <w:sz w:val="20"/>
          <w:szCs w:val="20"/>
        </w:rPr>
        <w:t xml:space="preserve"> </w:t>
      </w:r>
      <w:r>
        <w:rPr>
          <w:rFonts w:ascii="Arial" w:hAnsi="Arial" w:eastAsia="Arial" w:cs="Arial"/>
          <w:sz w:val="20"/>
          <w:szCs w:val="20"/>
        </w:rPr>
        <w:t xml:space="preserve">Rental cost at $0.25–$0.53 per T4-hour; energy is an upper bound at the T4's 70 W board limit and covers GPUs only.</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3460"/>
        <w:gridCol w:w="1200"/>
        <w:gridCol w:w="1700"/>
        <w:gridCol w:w="1300"/>
        <w:gridCol w:w="1700"/>
      </w:tblGrid>
      <w:tr>
        <w:trPr>
          <w:cantSplit/>
          <w:tblHeader/>
        </w:trPr>
        <w:tc>
          <w:tcPr>
            <w:tcW w:w="3460" w:type="dxa"/>
            <w:shd w:val="clear" w:color="auto" w:fill="E7E6E6"/>
          </w:tcPr>
          <w:p>
            <w:pPr>
              <w:keepNext/>
              <w:spacing w:before="0" w:after="0" w:line="240" w:lineRule="auto"/>
              <w:jc w:val="left"/>
            </w:pPr>
            <w:r>
              <w:rPr>
                <w:rFonts w:ascii="Arial" w:hAnsi="Arial" w:eastAsia="Arial" w:cs="Arial"/>
                <w:b/>
                <w:bCs/>
                <w:sz w:val="18"/>
                <w:szCs w:val="18"/>
              </w:rPr>
              <w:t xml:space="preserve">Comparison (per 1 million questions)</w:t>
            </w:r>
          </w:p>
        </w:tc>
        <w:tc>
          <w:tcPr>
            <w:tcW w:w="1200" w:type="dxa"/>
            <w:shd w:val="clear" w:color="auto" w:fill="E7E6E6"/>
          </w:tcPr>
          <w:p>
            <w:pPr>
              <w:keepNext/>
              <w:spacing w:before="0" w:after="0" w:line="240" w:lineRule="auto"/>
              <w:jc w:val="right"/>
            </w:pPr>
            <w:r>
              <w:rPr>
                <w:rFonts w:ascii="Arial" w:hAnsi="Arial" w:eastAsia="Arial" w:cs="Arial"/>
                <w:b/>
                <w:bCs/>
                <w:sz w:val="18"/>
                <w:szCs w:val="18"/>
              </w:rPr>
              <w:t xml:space="preserve">GPU-hours</w:t>
            </w:r>
          </w:p>
        </w:tc>
        <w:tc>
          <w:tcPr>
            <w:tcW w:w="1700" w:type="dxa"/>
            <w:shd w:val="clear" w:color="auto" w:fill="E7E6E6"/>
          </w:tcPr>
          <w:p>
            <w:pPr>
              <w:keepNext/>
              <w:spacing w:before="0" w:after="0" w:line="240" w:lineRule="auto"/>
              <w:jc w:val="right"/>
            </w:pPr>
            <w:r>
              <w:rPr>
                <w:rFonts w:ascii="Arial" w:hAnsi="Arial" w:eastAsia="Arial" w:cs="Arial"/>
                <w:b/>
                <w:bCs/>
                <w:sz w:val="18"/>
                <w:szCs w:val="18"/>
              </w:rPr>
              <w:t xml:space="preserve">Money</w:t>
            </w:r>
          </w:p>
        </w:tc>
        <w:tc>
          <w:tcPr>
            <w:tcW w:w="1300" w:type="dxa"/>
            <w:shd w:val="clear" w:color="auto" w:fill="E7E6E6"/>
          </w:tcPr>
          <w:p>
            <w:pPr>
              <w:keepNext/>
              <w:spacing w:before="0" w:after="0" w:line="240" w:lineRule="auto"/>
              <w:jc w:val="right"/>
            </w:pPr>
            <w:r>
              <w:rPr>
                <w:rFonts w:ascii="Arial" w:hAnsi="Arial" w:eastAsia="Arial" w:cs="Arial"/>
                <w:b/>
                <w:bCs/>
                <w:sz w:val="18"/>
                <w:szCs w:val="18"/>
              </w:rPr>
              <w:t xml:space="preserve">Fewer wrong answers</w:t>
            </w:r>
          </w:p>
        </w:tc>
        <w:tc>
          <w:tcPr>
            <w:tcW w:w="1700" w:type="dxa"/>
            <w:shd w:val="clear" w:color="auto" w:fill="E7E6E6"/>
          </w:tcPr>
          <w:p>
            <w:pPr>
              <w:keepNext/>
              <w:spacing w:before="0" w:after="0" w:line="240" w:lineRule="auto"/>
              <w:jc w:val="right"/>
            </w:pPr>
            <w:r>
              <w:rPr>
                <w:rFonts w:ascii="Arial" w:hAnsi="Arial" w:eastAsia="Arial" w:cs="Arial"/>
                <w:b/>
                <w:bCs/>
                <w:sz w:val="18"/>
                <w:szCs w:val="18"/>
              </w:rPr>
              <w:t xml:space="preserve">Price per avoided error</w:t>
            </w:r>
          </w:p>
        </w:tc>
      </w:tr>
      <w:tr>
        <w:trPr>
          <w:cantSplit/>
        </w:trPr>
        <w:tc>
          <w:tcPr>
            <w:tcW w:w="3460" w:type="dxa"/>
            <w:shd w:val="clear" w:color="auto" w:fill="FFFFFF"/>
          </w:tcPr>
          <w:p>
            <w:pPr>
              <w:keepNext/>
              <w:spacing w:before="0" w:after="0" w:line="240" w:lineRule="auto"/>
              <w:jc w:val="left"/>
            </w:pPr>
            <w:r>
              <w:rPr>
                <w:rFonts w:ascii="Arial" w:hAnsi="Arial" w:eastAsia="Arial" w:cs="Arial"/>
                <w:sz w:val="18"/>
                <w:szCs w:val="18"/>
              </w:rPr>
              <w:t xml:space="preserve">Router (second model running) vs always Qwen3-32B</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saves 268</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saves $67–$142</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6,364</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free (and cheaper)</w:t>
            </w:r>
          </w:p>
        </w:tc>
      </w:tr>
      <w:tr>
        <w:trPr>
          <w:cantSplit/>
        </w:trPr>
        <w:tc>
          <w:tcPr>
            <w:tcW w:w="3460" w:type="dxa"/>
            <w:shd w:val="clear" w:color="auto" w:fill="FFFFFF"/>
          </w:tcPr>
          <w:p>
            <w:pPr>
              <w:keepNext/>
              <w:spacing w:before="0" w:after="0" w:line="240" w:lineRule="auto"/>
              <w:jc w:val="left"/>
            </w:pPr>
            <w:r>
              <w:rPr>
                <w:rFonts w:ascii="Arial" w:hAnsi="Arial" w:eastAsia="Arial" w:cs="Arial"/>
                <w:sz w:val="18"/>
                <w:szCs w:val="18"/>
              </w:rPr>
              <w:t xml:space="preserve">Router (both charged) vs always Qwen3-32B</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costs 130</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costs $33–$69</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6,364</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$0.0051–$0.0108</w:t>
            </w:r>
          </w:p>
        </w:tc>
      </w:tr>
      <w:tr>
        <w:trPr>
          <w:cantSplit/>
        </w:trPr>
        <w:tc>
          <w:tcPr>
            <w:tcW w:w="3460" w:type="dxa"/>
            <w:shd w:val="clear" w:color="auto" w:fill="FFFFFF"/>
          </w:tcPr>
          <w:p>
            <w:pPr>
              <w:keepNext/>
              <w:spacing w:before="0" w:after="0" w:line="240" w:lineRule="auto"/>
              <w:jc w:val="left"/>
            </w:pPr>
            <w:r>
              <w:rPr>
                <w:rFonts w:ascii="Arial" w:hAnsi="Arial" w:eastAsia="Arial" w:cs="Arial"/>
                <w:sz w:val="18"/>
                <w:szCs w:val="18"/>
              </w:rPr>
              <w:t xml:space="preserve">Router (second model running) vs always Qwen3-8B</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costs 908</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costs $227–$481</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42,727</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$0.0053–$0.0113</w:t>
            </w:r>
          </w:p>
        </w:tc>
      </w:tr>
      <w:tr>
        <w:trPr>
          <w:cantSplit/>
        </w:trPr>
        <w:tc>
          <w:tcPr>
            <w:tcW w:w="3460" w:type="dxa"/>
            <w:shd w:val="clear" w:color="auto" w:fill="FFFFFF"/>
          </w:tcPr>
          <w:p>
            <w:pPr>
              <w:keepNext/>
              <w:spacing w:before="0" w:after="0" w:line="240" w:lineRule="auto"/>
              <w:jc w:val="left"/>
            </w:pPr>
            <w:r>
              <w:rPr>
                <w:rFonts w:ascii="Arial" w:hAnsi="Arial" w:eastAsia="Arial" w:cs="Arial"/>
                <w:sz w:val="18"/>
                <w:szCs w:val="18"/>
              </w:rPr>
              <w:t xml:space="preserve">Router (both charged) vs always Qwen3-8B</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costs 1,306</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costs $327–$692</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42,727</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$0.0076–$0.0162</w:t>
            </w:r>
          </w:p>
        </w:tc>
      </w:tr>
      <w:tr>
        <w:trPr>
          <w:cantSplit/>
        </w:trPr>
        <w:tc>
          <w:tcPr>
            <w:tcW w:w="3460" w:type="dxa"/>
            <w:shd w:val="clear" w:color="auto" w:fill="FFFFFF"/>
          </w:tcPr>
          <w:p>
            <w:pPr>
              <w:keepNext/>
              <w:spacing w:before="0" w:after="0" w:line="240" w:lineRule="auto"/>
              <w:jc w:val="left"/>
            </w:pPr>
            <w:r>
              <w:rPr>
                <w:rFonts w:ascii="Arial" w:hAnsi="Arial" w:eastAsia="Arial" w:cs="Arial"/>
                <w:sz w:val="18"/>
                <w:szCs w:val="18"/>
              </w:rPr>
              <w:t xml:space="preserve">Always Qwen3-32B vs always Qwen3-8B</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costs 1,176</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costs $294–$623</w:t>
            </w:r>
          </w:p>
        </w:tc>
        <w:tc>
          <w:tcPr>
            <w:tcW w:w="1300" w:type="dxa"/>
            <w:shd w:val="clear" w:color="auto" w:fill="FFFFFF"/>
          </w:tcPr>
          <w:p>
            <w:pPr>
              <w:keepNext/>
              <w:spacing w:before="0" w:after="0" w:line="240" w:lineRule="auto"/>
              <w:jc w:val="right"/>
            </w:pPr>
            <w:r>
              <w:rPr>
                <w:rFonts w:ascii="Arial" w:hAnsi="Arial" w:eastAsia="Arial" w:cs="Arial"/>
                <w:sz w:val="18"/>
                <w:szCs w:val="18"/>
              </w:rPr>
              <w:t xml:space="preserve">36,364</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$0.0081–$0.0171</w:t>
            </w:r>
          </w:p>
        </w:tc>
      </w:tr>
    </w:tbl>
    <w:p>
      <w:pPr>
        <w:keepLines/>
        <w:spacing w:before="120" w:after="240" w:line="276" w:lineRule="auto"/>
        <w:jc w:val="both"/>
      </w:pPr>
      <w:r>
        <w:rPr>
          <w:rFonts w:ascii="Arial" w:hAnsi="Arial" w:eastAsia="Arial" w:cs="Arial"/>
          <w:b/>
          <w:bCs/>
          <w:sz w:val="20"/>
          <w:szCs w:val="20"/>
        </w:rPr>
        <w:t xml:space="preserve">Table B3. What each choice spends and saves.</w:t>
      </w:r>
      <w:r>
        <w:rPr>
          <w:rFonts w:ascii="Arial" w:hAnsi="Arial" w:eastAsia="Arial" w:cs="Arial"/>
          <w:sz w:val="20"/>
          <w:szCs w:val="20"/>
        </w:rPr>
        <w:t xml:space="preserve"> </w:t>
      </w:r>
      <w:r>
        <w:rPr>
          <w:rFonts w:ascii="Arial" w:hAnsi="Arial" w:eastAsia="Arial" w:cs="Arial"/>
          <w:sz w:val="20"/>
          <w:szCs w:val="20"/>
        </w:rPr>
        <w:t xml:space="preserve">The router's accuracy edge over Qwen3-32B (6,364 fewer errors per million) is within statistical noise.</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2960"/>
        <w:gridCol w:w="1200"/>
        <w:gridCol w:w="1000"/>
        <w:gridCol w:w="1700"/>
        <w:gridCol w:w="1700"/>
        <w:gridCol w:w="800"/>
      </w:tblGrid>
      <w:tr>
        <w:trPr>
          <w:cantSplit/>
          <w:tblHeader/>
        </w:trPr>
        <w:tc>
          <w:tcPr>
            <w:tcW w:w="2960" w:type="dxa"/>
            <w:shd w:val="clear" w:color="auto" w:fill="E7E6E6"/>
          </w:tcPr>
          <w:p>
            <w:pPr>
              <w:keepNext/>
              <w:spacing w:before="0" w:after="0" w:line="240" w:lineRule="auto"/>
              <w:jc w:val="left"/>
            </w:pPr>
            <w:r>
              <w:rPr>
                <w:rFonts w:ascii="Arial" w:hAnsi="Arial" w:eastAsia="Arial" w:cs="Arial"/>
                <w:b/>
                <w:bCs/>
                <w:sz w:val="18"/>
                <w:szCs w:val="18"/>
              </w:rPr>
              <w:t xml:space="preserve">Domain</w:t>
            </w:r>
          </w:p>
        </w:tc>
        <w:tc>
          <w:tcPr>
            <w:tcW w:w="1200" w:type="dxa"/>
            <w:shd w:val="clear" w:color="auto" w:fill="E7E6E6"/>
          </w:tcPr>
          <w:p>
            <w:pPr>
              <w:keepNext/>
              <w:spacing w:before="0" w:after="0" w:line="240" w:lineRule="auto"/>
              <w:jc w:val="right"/>
            </w:pPr>
            <w:r>
              <w:rPr>
                <w:rFonts w:ascii="Arial" w:hAnsi="Arial" w:eastAsia="Arial" w:cs="Arial"/>
                <w:b/>
                <w:bCs/>
                <w:sz w:val="18"/>
                <w:szCs w:val="18"/>
              </w:rPr>
              <w:t xml:space="preserve">Error correlation φ</w:t>
            </w:r>
          </w:p>
        </w:tc>
        <w:tc>
          <w:tcPr>
            <w:tcW w:w="1000" w:type="dxa"/>
            <w:shd w:val="clear" w:color="auto" w:fill="E7E6E6"/>
          </w:tcPr>
          <w:p>
            <w:pPr>
              <w:keepNext/>
              <w:spacing w:before="0" w:after="0" w:line="240" w:lineRule="auto"/>
              <w:jc w:val="right"/>
            </w:pPr>
            <w:r>
              <w:rPr>
                <w:rFonts w:ascii="Arial" w:hAnsi="Arial" w:eastAsia="Arial" w:cs="Arial"/>
                <w:b/>
                <w:bCs/>
                <w:sz w:val="18"/>
                <w:szCs w:val="18"/>
              </w:rPr>
              <w:t xml:space="preserve">Collision κ</w:t>
            </w:r>
          </w:p>
        </w:tc>
        <w:tc>
          <w:tcPr>
            <w:tcW w:w="1700" w:type="dxa"/>
            <w:shd w:val="clear" w:color="auto" w:fill="E7E6E6"/>
          </w:tcPr>
          <w:p>
            <w:pPr>
              <w:keepNext/>
              <w:spacing w:before="0" w:after="0" w:line="240" w:lineRule="auto"/>
              <w:jc w:val="right"/>
            </w:pPr>
            <w:r>
              <w:rPr>
                <w:rFonts w:ascii="Arial" w:hAnsi="Arial" w:eastAsia="Arial" w:cs="Arial"/>
                <w:b/>
                <w:bCs/>
                <w:sz w:val="18"/>
                <w:szCs w:val="18"/>
              </w:rPr>
              <w:t xml:space="preserve">False accept, measured / predicted</w:t>
            </w:r>
          </w:p>
        </w:tc>
        <w:tc>
          <w:tcPr>
            <w:tcW w:w="1700" w:type="dxa"/>
            <w:shd w:val="clear" w:color="auto" w:fill="E7E6E6"/>
          </w:tcPr>
          <w:p>
            <w:pPr>
              <w:keepNext/>
              <w:spacing w:before="0" w:after="0" w:line="240" w:lineRule="auto"/>
              <w:jc w:val="right"/>
            </w:pPr>
            <w:r>
              <w:rPr>
                <w:rFonts w:ascii="Arial" w:hAnsi="Arial" w:eastAsia="Arial" w:cs="Arial"/>
                <w:b/>
                <w:bCs/>
                <w:sz w:val="18"/>
                <w:szCs w:val="18"/>
              </w:rPr>
              <w:t xml:space="preserve">False alarm, measured / predicted</w:t>
            </w:r>
          </w:p>
        </w:tc>
        <w:tc>
          <w:tcPr>
            <w:tcW w:w="800" w:type="dxa"/>
            <w:shd w:val="clear" w:color="auto" w:fill="E7E6E6"/>
          </w:tcPr>
          <w:p>
            <w:pPr>
              <w:keepNext/>
              <w:spacing w:before="0" w:after="0" w:line="240" w:lineRule="auto"/>
              <w:jc w:val="right"/>
            </w:pPr>
            <w:r>
              <w:rPr>
                <w:rFonts w:ascii="Arial" w:hAnsi="Arial" w:eastAsia="Arial" w:cs="Arial"/>
                <w:b/>
                <w:bCs/>
                <w:sz w:val="18"/>
                <w:szCs w:val="18"/>
              </w:rPr>
              <w:t xml:space="preserve">η</w:t>
            </w:r>
          </w:p>
        </w:tc>
      </w:tr>
      <w:tr>
        <w:trPr>
          <w:cantSplit/>
        </w:trPr>
        <w:tc>
          <w:tcPr>
            <w:tcW w:w="2960" w:type="dxa"/>
            <w:shd w:val="clear" w:color="auto" w:fill="FFFFFF"/>
          </w:tcPr>
          <w:p>
            <w:pPr>
              <w:keepNext/>
              <w:spacing w:before="0" w:after="0" w:line="240" w:lineRule="auto"/>
              <w:jc w:val="left"/>
            </w:pPr>
            <w:r>
              <w:rPr>
                <w:rFonts w:ascii="Arial" w:hAnsi="Arial" w:eastAsia="Arial" w:cs="Arial"/>
                <w:sz w:val="18"/>
                <w:szCs w:val="18"/>
              </w:rPr>
              <w:t xml:space="preserve">GSM8K</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0.30</w:t>
            </w:r>
          </w:p>
        </w:tc>
        <w:tc>
          <w:tcPr>
            <w:tcW w:w="1000" w:type="dxa"/>
            <w:shd w:val="clear" w:color="auto" w:fill="FFFFFF"/>
          </w:tcPr>
          <w:p>
            <w:pPr>
              <w:keepNext/>
              <w:spacing w:before="0" w:after="0" w:line="240" w:lineRule="auto"/>
              <w:jc w:val="right"/>
            </w:pPr>
            <w:r>
              <w:rPr>
                <w:rFonts w:ascii="Arial" w:hAnsi="Arial" w:eastAsia="Arial" w:cs="Arial"/>
                <w:sz w:val="18"/>
                <w:szCs w:val="18"/>
              </w:rPr>
              <w:t xml:space="preserve">0.40</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1.5% / 1.5%</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3.5% / 3.5%</w:t>
            </w:r>
          </w:p>
        </w:tc>
        <w:tc>
          <w:tcPr>
            <w:tcW w:w="800" w:type="dxa"/>
            <w:shd w:val="clear" w:color="auto" w:fill="FFFFFF"/>
          </w:tcPr>
          <w:p>
            <w:pPr>
              <w:keepNext/>
              <w:spacing w:before="0" w:after="0" w:line="240" w:lineRule="auto"/>
              <w:jc w:val="right"/>
            </w:pPr>
            <w:r>
              <w:rPr>
                <w:rFonts w:ascii="Arial" w:hAnsi="Arial" w:eastAsia="Arial" w:cs="Arial"/>
                <w:sz w:val="18"/>
                <w:szCs w:val="18"/>
              </w:rPr>
              <w:t xml:space="preserve">0.82</w:t>
            </w:r>
          </w:p>
        </w:tc>
      </w:tr>
      <w:tr>
        <w:trPr>
          <w:cantSplit/>
        </w:trPr>
        <w:tc>
          <w:tcPr>
            <w:tcW w:w="2960" w:type="dxa"/>
            <w:shd w:val="clear" w:color="auto" w:fill="FFFFFF"/>
          </w:tcPr>
          <w:p>
            <w:pPr>
              <w:keepNext/>
              <w:spacing w:before="0" w:after="0" w:line="240" w:lineRule="auto"/>
              <w:jc w:val="left"/>
            </w:pPr>
            <w:r>
              <w:rPr>
                <w:rFonts w:ascii="Arial" w:hAnsi="Arial" w:eastAsia="Arial" w:cs="Arial"/>
                <w:sz w:val="18"/>
                <w:szCs w:val="18"/>
              </w:rPr>
              <w:t xml:space="preserve">MATH-500</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0.37</w:t>
            </w:r>
          </w:p>
        </w:tc>
        <w:tc>
          <w:tcPr>
            <w:tcW w:w="1000" w:type="dxa"/>
            <w:shd w:val="clear" w:color="auto" w:fill="FFFFFF"/>
          </w:tcPr>
          <w:p>
            <w:pPr>
              <w:keepNext/>
              <w:spacing w:before="0" w:after="0" w:line="240" w:lineRule="auto"/>
              <w:jc w:val="right"/>
            </w:pPr>
            <w:r>
              <w:rPr>
                <w:rFonts w:ascii="Arial" w:hAnsi="Arial" w:eastAsia="Arial" w:cs="Arial"/>
                <w:sz w:val="18"/>
                <w:szCs w:val="18"/>
              </w:rPr>
              <w:t xml:space="preserve">0.16</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2.7% / 2.7%</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1.3% / 1.3%</w:t>
            </w:r>
          </w:p>
        </w:tc>
        <w:tc>
          <w:tcPr>
            <w:tcW w:w="800" w:type="dxa"/>
            <w:shd w:val="clear" w:color="auto" w:fill="FFFFFF"/>
          </w:tcPr>
          <w:p>
            <w:pPr>
              <w:keepNext/>
              <w:spacing w:before="0" w:after="0" w:line="240" w:lineRule="auto"/>
              <w:jc w:val="right"/>
            </w:pPr>
            <w:r>
              <w:rPr>
                <w:rFonts w:ascii="Arial" w:hAnsi="Arial" w:eastAsia="Arial" w:cs="Arial"/>
                <w:sz w:val="18"/>
                <w:szCs w:val="18"/>
              </w:rPr>
              <w:t xml:space="preserve">0.97</w:t>
            </w:r>
          </w:p>
        </w:tc>
      </w:tr>
      <w:tr>
        <w:trPr>
          <w:cantSplit/>
        </w:trPr>
        <w:tc>
          <w:tcPr>
            <w:tcW w:w="2960" w:type="dxa"/>
            <w:shd w:val="clear" w:color="auto" w:fill="FFFFFF"/>
          </w:tcPr>
          <w:p>
            <w:pPr>
              <w:keepNext/>
              <w:spacing w:before="0" w:after="0" w:line="240" w:lineRule="auto"/>
              <w:jc w:val="left"/>
            </w:pPr>
            <w:r>
              <w:rPr>
                <w:rFonts w:ascii="Arial" w:hAnsi="Arial" w:eastAsia="Arial" w:cs="Arial"/>
                <w:sz w:val="18"/>
                <w:szCs w:val="18"/>
              </w:rPr>
              <w:t xml:space="preserve">FinQA</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0.48</w:t>
            </w:r>
          </w:p>
        </w:tc>
        <w:tc>
          <w:tcPr>
            <w:tcW w:w="1000" w:type="dxa"/>
            <w:shd w:val="clear" w:color="auto" w:fill="FFFFFF"/>
          </w:tcPr>
          <w:p>
            <w:pPr>
              <w:keepNext/>
              <w:spacing w:before="0" w:after="0" w:line="240" w:lineRule="auto"/>
              <w:jc w:val="right"/>
            </w:pPr>
            <w:r>
              <w:rPr>
                <w:rFonts w:ascii="Arial" w:hAnsi="Arial" w:eastAsia="Arial" w:cs="Arial"/>
                <w:sz w:val="18"/>
                <w:szCs w:val="18"/>
              </w:rPr>
              <w:t xml:space="preserve">0.40</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8.8% / 8.8%</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7.8% / 7.0%</w:t>
            </w:r>
          </w:p>
        </w:tc>
        <w:tc>
          <w:tcPr>
            <w:tcW w:w="800" w:type="dxa"/>
            <w:shd w:val="clear" w:color="auto" w:fill="FFFFFF"/>
          </w:tcPr>
          <w:p>
            <w:pPr>
              <w:keepNext/>
              <w:spacing w:before="0" w:after="0" w:line="240" w:lineRule="auto"/>
              <w:jc w:val="right"/>
            </w:pPr>
            <w:r>
              <w:rPr>
                <w:rFonts w:ascii="Arial" w:hAnsi="Arial" w:eastAsia="Arial" w:cs="Arial"/>
                <w:sz w:val="18"/>
                <w:szCs w:val="18"/>
              </w:rPr>
              <w:t xml:space="preserve">0.77</w:t>
            </w:r>
          </w:p>
        </w:tc>
      </w:tr>
      <w:tr>
        <w:trPr>
          <w:cantSplit/>
        </w:trPr>
        <w:tc>
          <w:tcPr>
            <w:tcW w:w="2960" w:type="dxa"/>
            <w:shd w:val="clear" w:color="auto" w:fill="FFFFFF"/>
          </w:tcPr>
          <w:p>
            <w:pPr>
              <w:keepNext/>
              <w:spacing w:before="0" w:after="0" w:line="240" w:lineRule="auto"/>
              <w:jc w:val="left"/>
            </w:pPr>
            <w:r>
              <w:rPr>
                <w:rFonts w:ascii="Arial" w:hAnsi="Arial" w:eastAsia="Arial" w:cs="Arial"/>
                <w:sz w:val="18"/>
                <w:szCs w:val="18"/>
              </w:rPr>
              <w:t xml:space="preserve">Llama + Mistral-7B, GSM8K (prompt v1)</w:t>
            </w:r>
          </w:p>
        </w:tc>
        <w:tc>
          <w:tcPr>
            <w:tcW w:w="1200" w:type="dxa"/>
            <w:shd w:val="clear" w:color="auto" w:fill="FFFFFF"/>
          </w:tcPr>
          <w:p>
            <w:pPr>
              <w:keepNext/>
              <w:spacing w:before="0" w:after="0" w:line="240" w:lineRule="auto"/>
              <w:jc w:val="right"/>
            </w:pPr>
            <w:r>
              <w:rPr>
                <w:rFonts w:ascii="Arial" w:hAnsi="Arial" w:eastAsia="Arial" w:cs="Arial"/>
                <w:sz w:val="18"/>
                <w:szCs w:val="18"/>
              </w:rPr>
              <w:t xml:space="preserve">0.13</w:t>
            </w:r>
          </w:p>
        </w:tc>
        <w:tc>
          <w:tcPr>
            <w:tcW w:w="1000" w:type="dxa"/>
            <w:shd w:val="clear" w:color="auto" w:fill="FFFFFF"/>
          </w:tcPr>
          <w:p>
            <w:pPr>
              <w:keepNext/>
              <w:spacing w:before="0" w:after="0" w:line="240" w:lineRule="auto"/>
              <w:jc w:val="right"/>
            </w:pPr>
            <w:r>
              <w:rPr>
                <w:rFonts w:ascii="Arial" w:hAnsi="Arial" w:eastAsia="Arial" w:cs="Arial"/>
                <w:sz w:val="18"/>
                <w:szCs w:val="18"/>
              </w:rPr>
              <w:t xml:space="preserve">0.10</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1.3% / 1.3%</w:t>
            </w:r>
          </w:p>
        </w:tc>
        <w:tc>
          <w:tcPr>
            <w:tcW w:w="1700" w:type="dxa"/>
            <w:shd w:val="clear" w:color="auto" w:fill="FFFFFF"/>
          </w:tcPr>
          <w:p>
            <w:pPr>
              <w:keepNext/>
              <w:spacing w:before="0" w:after="0" w:line="240" w:lineRule="auto"/>
              <w:jc w:val="right"/>
            </w:pPr>
            <w:r>
              <w:rPr>
                <w:rFonts w:ascii="Arial" w:hAnsi="Arial" w:eastAsia="Arial" w:cs="Arial"/>
                <w:sz w:val="18"/>
                <w:szCs w:val="18"/>
              </w:rPr>
              <w:t xml:space="preserve">59.5% / 59.5%</w:t>
            </w:r>
          </w:p>
        </w:tc>
        <w:tc>
          <w:tcPr>
            <w:tcW w:w="800" w:type="dxa"/>
            <w:shd w:val="clear" w:color="auto" w:fill="FFFFFF"/>
          </w:tcPr>
          <w:p>
            <w:pPr>
              <w:keepNext/>
              <w:spacing w:before="0" w:after="0" w:line="240" w:lineRule="auto"/>
              <w:jc w:val="right"/>
            </w:pPr>
            <w:r>
              <w:rPr>
                <w:rFonts w:ascii="Arial" w:hAnsi="Arial" w:eastAsia="Arial" w:cs="Arial"/>
                <w:sz w:val="18"/>
                <w:szCs w:val="18"/>
              </w:rPr>
              <w:t xml:space="preserve">—</w:t>
            </w:r>
          </w:p>
        </w:tc>
      </w:tr>
    </w:tbl>
    <w:p>
      <w:pPr>
        <w:keepLines/>
        <w:spacing w:before="120" w:after="240" w:line="276" w:lineRule="auto"/>
        <w:jc w:val="both"/>
      </w:pPr>
      <w:r>
        <w:rPr>
          <w:rFonts w:ascii="Arial" w:hAnsi="Arial" w:eastAsia="Arial" w:cs="Arial"/>
          <w:b/>
          <w:bCs/>
          <w:sz w:val="20"/>
          <w:szCs w:val="20"/>
        </w:rPr>
        <w:t xml:space="preserve">Table B4. Lemma 1 check.</w:t>
      </w:r>
      <w:r>
        <w:rPr>
          <w:rFonts w:ascii="Arial" w:hAnsi="Arial" w:eastAsia="Arial" w:cs="Arial"/>
          <w:sz w:val="20"/>
          <w:szCs w:val="20"/>
        </w:rPr>
        <w:t xml:space="preserve"> </w:t>
      </w:r>
      <w:r>
        <w:rPr>
          <w:rFonts w:ascii="Arial" w:hAnsi="Arial" w:eastAsia="Arial" w:cs="Arial"/>
          <w:sz w:val="20"/>
          <w:szCs w:val="20"/>
        </w:rPr>
        <w:t xml:space="preserve">Measured failure rates against the rates predicted from φ, κ and the models' error rates, as shares of questions.</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2960"/>
        <w:gridCol w:w="1600"/>
        <w:gridCol w:w="1600"/>
        <w:gridCol w:w="1600"/>
        <w:gridCol w:w="1600"/>
      </w:tblGrid>
      <w:tr>
        <w:trPr>
          <w:cantSplit/>
          <w:tblHeader/>
        </w:trPr>
        <w:tc>
          <w:tcPr>
            <w:tcW w:w="2960" w:type="dxa"/>
            <w:shd w:val="clear" w:color="auto" w:fill="E7E6E6"/>
          </w:tcPr>
          <w:p>
            <w:pPr>
              <w:keepNext/>
              <w:spacing w:before="0" w:after="0" w:line="240" w:lineRule="auto"/>
              <w:jc w:val="left"/>
            </w:pPr>
            <w:r>
              <w:rPr>
                <w:rFonts w:ascii="Arial" w:hAnsi="Arial" w:eastAsia="Arial" w:cs="Arial"/>
                <w:b/>
                <w:bCs/>
                <w:sz w:val="18"/>
                <w:szCs w:val="18"/>
              </w:rPr>
              <w:t xml:space="preserve">Prompt v1 → v2</w:t>
            </w:r>
          </w:p>
        </w:tc>
        <w:tc>
          <w:tcPr>
            <w:tcW w:w="1600" w:type="dxa"/>
            <w:shd w:val="clear" w:color="auto" w:fill="E7E6E6"/>
          </w:tcPr>
          <w:p>
            <w:pPr>
              <w:keepNext/>
              <w:spacing w:before="0" w:after="0" w:line="240" w:lineRule="auto"/>
              <w:jc w:val="center"/>
            </w:pPr>
            <w:r>
              <w:rPr>
                <w:rFonts w:ascii="Arial" w:hAnsi="Arial" w:eastAsia="Arial" w:cs="Arial"/>
                <w:b/>
                <w:bCs/>
                <w:sz w:val="18"/>
                <w:szCs w:val="18"/>
              </w:rPr>
              <w:t xml:space="preserve">GSM8K</w:t>
            </w:r>
          </w:p>
        </w:tc>
        <w:tc>
          <w:tcPr>
            <w:tcW w:w="1600" w:type="dxa"/>
            <w:shd w:val="clear" w:color="auto" w:fill="E7E6E6"/>
          </w:tcPr>
          <w:p>
            <w:pPr>
              <w:keepNext/>
              <w:spacing w:before="0" w:after="0" w:line="240" w:lineRule="auto"/>
              <w:jc w:val="center"/>
            </w:pPr>
            <w:r>
              <w:rPr>
                <w:rFonts w:ascii="Arial" w:hAnsi="Arial" w:eastAsia="Arial" w:cs="Arial"/>
                <w:b/>
                <w:bCs/>
                <w:sz w:val="18"/>
                <w:szCs w:val="18"/>
              </w:rPr>
              <w:t xml:space="preserve">MATH-500</w:t>
            </w:r>
          </w:p>
        </w:tc>
        <w:tc>
          <w:tcPr>
            <w:tcW w:w="1600" w:type="dxa"/>
            <w:shd w:val="clear" w:color="auto" w:fill="E7E6E6"/>
          </w:tcPr>
          <w:p>
            <w:pPr>
              <w:keepNext/>
              <w:spacing w:before="0" w:after="0" w:line="240" w:lineRule="auto"/>
              <w:jc w:val="center"/>
            </w:pPr>
            <w:r>
              <w:rPr>
                <w:rFonts w:ascii="Arial" w:hAnsi="Arial" w:eastAsia="Arial" w:cs="Arial"/>
                <w:b/>
                <w:bCs/>
                <w:sz w:val="18"/>
                <w:szCs w:val="18"/>
              </w:rPr>
              <w:t xml:space="preserve">FinQA</w:t>
            </w:r>
          </w:p>
        </w:tc>
        <w:tc>
          <w:tcPr>
            <w:tcW w:w="1600" w:type="dxa"/>
            <w:shd w:val="clear" w:color="auto" w:fill="E7E6E6"/>
          </w:tcPr>
          <w:p>
            <w:pPr>
              <w:keepNext/>
              <w:spacing w:before="0" w:after="0" w:line="240" w:lineRule="auto"/>
              <w:jc w:val="center"/>
            </w:pPr>
            <w:r>
              <w:rPr>
                <w:rFonts w:ascii="Arial" w:hAnsi="Arial" w:eastAsia="Arial" w:cs="Arial"/>
                <w:b/>
                <w:bCs/>
                <w:sz w:val="18"/>
                <w:szCs w:val="18"/>
              </w:rPr>
              <w:t xml:space="preserve">All</w:t>
            </w:r>
          </w:p>
        </w:tc>
      </w:tr>
      <w:tr>
        <w:trPr>
          <w:cantSplit/>
        </w:trPr>
        <w:tc>
          <w:tcPr>
            <w:tcW w:w="2960" w:type="dxa"/>
            <w:shd w:val="clear" w:color="auto" w:fill="FFFFFF"/>
          </w:tcPr>
          <w:p>
            <w:pPr>
              <w:keepNext/>
              <w:spacing w:before="0" w:after="0" w:line="240" w:lineRule="auto"/>
              <w:jc w:val="left"/>
            </w:pPr>
            <w:r>
              <w:rPr>
                <w:rFonts w:ascii="Arial" w:hAnsi="Arial" w:eastAsia="Arial" w:cs="Arial"/>
                <w:sz w:val="18"/>
                <w:szCs w:val="18"/>
              </w:rPr>
              <w:t xml:space="preserve">Llama-3.1-8B accuracy</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86% → 86%</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45% → 46%</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58% → 61%</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64% → 66%</w:t>
            </w:r>
          </w:p>
        </w:tc>
      </w:tr>
      <w:tr>
        <w:trPr>
          <w:cantSplit/>
        </w:trPr>
        <w:tc>
          <w:tcPr>
            <w:tcW w:w="2960" w:type="dxa"/>
            <w:shd w:val="clear" w:color="auto" w:fill="FFFFFF"/>
          </w:tcPr>
          <w:p>
            <w:pPr>
              <w:keepNext/>
              <w:spacing w:before="0" w:after="0" w:line="240" w:lineRule="auto"/>
              <w:jc w:val="left"/>
            </w:pPr>
            <w:r>
              <w:rPr>
                <w:rFonts w:ascii="Arial" w:hAnsi="Arial" w:eastAsia="Arial" w:cs="Arial"/>
                <w:sz w:val="18"/>
                <w:szCs w:val="18"/>
              </w:rPr>
              <w:t xml:space="preserve">Qwen3-8B accuracy</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92% → 93%</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73% → 82%</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27% → 71%</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63% → 82%</w:t>
            </w:r>
          </w:p>
        </w:tc>
      </w:tr>
      <w:tr>
        <w:trPr>
          <w:cantSplit/>
        </w:trPr>
        <w:tc>
          <w:tcPr>
            <w:tcW w:w="2960" w:type="dxa"/>
            <w:shd w:val="clear" w:color="auto" w:fill="FFFFFF"/>
          </w:tcPr>
          <w:p>
            <w:pPr>
              <w:keepNext/>
              <w:spacing w:before="0" w:after="0" w:line="240" w:lineRule="auto"/>
              <w:jc w:val="left"/>
            </w:pPr>
            <w:r>
              <w:rPr>
                <w:rFonts w:ascii="Arial" w:hAnsi="Arial" w:eastAsia="Arial" w:cs="Arial"/>
                <w:sz w:val="18"/>
                <w:szCs w:val="18"/>
              </w:rPr>
              <w:t xml:space="preserve">Disagreement rate (strict rule)</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16% → 17%</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54% → 53%</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82% → 43%</w:t>
            </w:r>
          </w:p>
        </w:tc>
        <w:tc>
          <w:tcPr>
            <w:tcW w:w="1600" w:type="dxa"/>
            <w:shd w:val="clear" w:color="auto" w:fill="FFFFFF"/>
          </w:tcPr>
          <w:p>
            <w:pPr>
              <w:keepNext/>
              <w:spacing w:before="0" w:after="0" w:line="240" w:lineRule="auto"/>
              <w:jc w:val="center"/>
            </w:pPr>
            <w:r>
              <w:rPr>
                <w:rFonts w:ascii="Arial" w:hAnsi="Arial" w:eastAsia="Arial" w:cs="Arial"/>
                <w:sz w:val="18"/>
                <w:szCs w:val="18"/>
              </w:rPr>
              <w:t xml:space="preserve">50% → 36%</w:t>
            </w:r>
          </w:p>
        </w:tc>
      </w:tr>
    </w:tbl>
    <w:p>
      <w:pPr>
        <w:keepLines/>
        <w:spacing w:before="120" w:after="240" w:line="276" w:lineRule="auto"/>
        <w:jc w:val="both"/>
      </w:pPr>
      <w:r>
        <w:rPr>
          <w:rFonts w:ascii="Arial" w:hAnsi="Arial" w:eastAsia="Arial" w:cs="Arial"/>
          <w:b/>
          <w:bCs/>
          <w:sz w:val="20"/>
          <w:szCs w:val="20"/>
        </w:rPr>
        <w:t xml:space="preserve">Table B5. Effect of the prompt revision.</w:t>
      </w:r>
      <w:r>
        <w:rPr>
          <w:rFonts w:ascii="Arial" w:hAnsi="Arial" w:eastAsia="Arial" w:cs="Arial"/>
          <w:sz w:val="20"/>
          <w:szCs w:val="20"/>
        </w:rPr>
        <w:t xml:space="preserve"> </w:t>
      </w:r>
      <w:r>
        <w:rPr>
          <w:rFonts w:ascii="Arial" w:hAnsi="Arial" w:eastAsia="Arial" w:cs="Arial"/>
          <w:sz w:val="20"/>
          <w:szCs w:val="20"/>
        </w:rPr>
        <w:t xml:space="preserve">Prompt v1 asked for “no commas”; Qwen3-8B then wrote 22.97 as 2297 on 178 of 400 FinQA questions. Prompt v2 adds “keep the decimal point” with examples.</w:t>
      </w:r>
    </w:p>
    <w:p>
      <w:pPr>
        <w:keepNext/>
        <w:spacing w:before="280" w:after="120"/>
        <w:jc w:val="both"/>
      </w:pPr>
      <w:r>
        <w:rPr>
          <w:rFonts w:ascii="Arial" w:hAnsi="Arial" w:eastAsia="Arial" w:cs="Arial"/>
          <w:b/>
          <w:bCs/>
          <w:sz w:val="22"/>
          <w:szCs w:val="22"/>
        </w:rPr>
        <w:t xml:space="preserve">Appendix C. Prompts</w:t>
      </w:r>
    </w:p>
    <w:p>
      <w:pPr>
        <w:spacing w:before="0" w:after="160" w:line="276" w:lineRule="auto"/>
        <w:jc w:val="both"/>
      </w:pPr>
      <w:r>
        <w:rPr>
          <w:rFonts w:ascii="Arial" w:hAnsi="Arial" w:eastAsia="Arial" w:cs="Arial"/>
          <w:i/>
          <w:iCs/>
          <w:sz w:val="20"/>
          <w:szCs w:val="20"/>
        </w:rPr>
        <w:t xml:space="preserve">Reason for inclusion:</w:t>
      </w:r>
      <w:r>
        <w:rPr>
          <w:rFonts w:ascii="Arial" w:hAnsi="Arial" w:eastAsia="Arial" w:cs="Arial"/>
          <w:sz w:val="20"/>
          <w:szCs w:val="20"/>
        </w:rPr>
        <w:t xml:space="preserve"> the exact wording is needed to replicate the study and is too long for Materials and Methods.</w:t>
      </w:r>
    </w:p>
    <w:p>
      <w:pPr>
        <w:keepNext/>
        <w:spacing w:before="0" w:after="60" w:line="240" w:lineRule="auto"/>
        <w:jc w:val="both"/>
      </w:pPr>
      <w:r>
        <w:rPr>
          <w:rFonts w:ascii="Arial" w:hAnsi="Arial" w:eastAsia="Arial" w:cs="Arial"/>
          <w:b/>
          <w:bCs/>
          <w:sz w:val="22"/>
          <w:szCs w:val="22"/>
        </w:rPr>
        <w:t xml:space="preserve">Prompt v1</w:t>
      </w:r>
      <w:r>
        <w:rPr>
          <w:rFonts w:ascii="Arial" w:hAnsi="Arial" w:eastAsia="Arial" w:cs="Arial"/>
          <w:sz w:val="22"/>
          <w:szCs w:val="22"/>
        </w:rPr>
        <w:t xml:space="preserve"> (diagnostic runs only):</w:t>
      </w:r>
    </w:p>
    <w:p>
      <w:pPr>
        <w:shd w:val="clear" w:color="auto" w:fill="F2F2F2"/>
        <w:spacing w:before="80" w:after="0" w:line="240" w:lineRule="auto"/>
        <w:ind w:left="120" w:right="120"/>
        <w:jc w:val="left"/>
      </w:pPr>
      <w:r>
        <w:rPr>
          <w:rFonts w:ascii="Courier New" w:hAnsi="Courier New" w:eastAsia="Courier New" w:cs="Courier New"/>
          <w:sz w:val="16"/>
          <w:szCs w:val="16"/>
        </w:rPr>
        <w:t xml:space="preserve">You are a careful quantitative reasoner. Solve the problem step by step, briefly.</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Then write the final answer on its own last line in exactly this form:</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ANSWER: &lt;number&gt;</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The number must be plain: no units, no currency symbols, no percent signs, no commas.</w:t>
      </w:r>
    </w:p>
    <w:p>
      <w:pPr>
        <w:spacing w:before="0" w:after="120"/>
        <w:jc w:val="both"/>
      </w:pPr>
    </w:p>
    <w:p>
      <w:pPr>
        <w:keepNext/>
        <w:spacing w:before="0" w:after="60" w:line="240" w:lineRule="auto"/>
        <w:jc w:val="both"/>
      </w:pPr>
      <w:r>
        <w:rPr>
          <w:rFonts w:ascii="Arial" w:hAnsi="Arial" w:eastAsia="Arial" w:cs="Arial"/>
          <w:b/>
          <w:bCs/>
          <w:sz w:val="22"/>
          <w:szCs w:val="22"/>
        </w:rPr>
        <w:t xml:space="preserve">Prompt v2</w:t>
      </w:r>
      <w:r>
        <w:rPr>
          <w:rFonts w:ascii="Arial" w:hAnsi="Arial" w:eastAsia="Arial" w:cs="Arial"/>
          <w:sz w:val="22"/>
          <w:szCs w:val="22"/>
        </w:rPr>
        <w:t xml:space="preserve"> (all main results):</w:t>
      </w:r>
    </w:p>
    <w:p>
      <w:pPr>
        <w:shd w:val="clear" w:color="auto" w:fill="F2F2F2"/>
        <w:spacing w:before="80" w:after="0" w:line="240" w:lineRule="auto"/>
        <w:ind w:left="120" w:right="120"/>
        <w:jc w:val="left"/>
      </w:pPr>
      <w:r>
        <w:rPr>
          <w:rFonts w:ascii="Courier New" w:hAnsi="Courier New" w:eastAsia="Courier New" w:cs="Courier New"/>
          <w:sz w:val="16"/>
          <w:szCs w:val="16"/>
        </w:rPr>
        <w:t xml:space="preserve">You are a careful quantitative reasoner. Solve the problem step by step, briefly.</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Then write the final answer on its own last line in exactly this form:</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ANSWER: &lt;number&gt;</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Write the number as a plain decimal and keep the decimal point, for example</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ANSWER: 22.97 or ANSWER: -5781 or ANSWER: 0.31. Do not include units, currency</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symbols, percent signs or thousands separators.</w:t>
      </w:r>
    </w:p>
    <w:p>
      <w:pPr>
        <w:spacing w:before="0" w:after="120"/>
        <w:jc w:val="both"/>
      </w:pPr>
    </w:p>
    <w:p>
      <w:pPr>
        <w:spacing w:before="0" w:after="160" w:line="240" w:lineRule="auto"/>
        <w:jc w:val="both"/>
      </w:pPr>
      <w:r>
        <w:rPr>
          <w:rFonts w:ascii="Arial" w:hAnsi="Arial" w:eastAsia="Arial" w:cs="Arial"/>
          <w:sz w:val="22"/>
          <w:szCs w:val="22"/>
        </w:rPr>
        <w:t xml:space="preserve">Qwen models received chat_template_kwargs = {"enable_thinking": false}; for Mistral the instruction was placed in the user turn. On the first 60 FinQA questions Qwen3-8B scored 14/60 under v1 and 44/60 under v2.</w:t>
      </w:r>
    </w:p>
    <w:p>
      <w:pPr>
        <w:keepNext/>
        <w:spacing w:before="280" w:after="120"/>
        <w:jc w:val="both"/>
      </w:pPr>
      <w:r>
        <w:rPr>
          <w:rFonts w:ascii="Arial" w:hAnsi="Arial" w:eastAsia="Arial" w:cs="Arial"/>
          <w:b/>
          <w:bCs/>
          <w:sz w:val="22"/>
          <w:szCs w:val="22"/>
        </w:rPr>
        <w:t xml:space="preserve">Appendix D. Compute environment and hardware decisions</w:t>
      </w:r>
    </w:p>
    <w:p>
      <w:pPr>
        <w:spacing w:before="0" w:after="160" w:line="276" w:lineRule="auto"/>
        <w:jc w:val="both"/>
      </w:pPr>
      <w:r>
        <w:rPr>
          <w:rFonts w:ascii="Arial" w:hAnsi="Arial" w:eastAsia="Arial" w:cs="Arial"/>
          <w:i/>
          <w:iCs/>
          <w:sz w:val="20"/>
          <w:szCs w:val="20"/>
        </w:rPr>
        <w:t xml:space="preserve">Reason for inclusion:</w:t>
      </w:r>
      <w:r>
        <w:rPr>
          <w:rFonts w:ascii="Arial" w:hAnsi="Arial" w:eastAsia="Arial" w:cs="Arial"/>
          <w:sz w:val="20"/>
          <w:szCs w:val="20"/>
        </w:rPr>
        <w:t xml:space="preserve"> the environment determines the cost figures, and the hardware choice explains why every model was run under one runtime; these details are too long for Materials and Methods.</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2300"/>
        <w:gridCol w:w="7060"/>
      </w:tblGrid>
      <w:tr>
        <w:trPr>
          <w:cantSplit/>
          <w:tblHeader/>
        </w:trPr>
        <w:tc>
          <w:tcPr>
            <w:tcW w:w="2300" w:type="dxa"/>
            <w:shd w:val="clear" w:color="auto" w:fill="E7E6E6"/>
          </w:tcPr>
          <w:p>
            <w:pPr>
              <w:keepNext/>
              <w:spacing w:before="0" w:after="0" w:line="240" w:lineRule="auto"/>
              <w:jc w:val="left"/>
            </w:pPr>
            <w:r>
              <w:rPr>
                <w:rFonts w:ascii="Arial" w:hAnsi="Arial" w:eastAsia="Arial" w:cs="Arial"/>
                <w:b/>
                <w:bCs/>
                <w:sz w:val="18"/>
                <w:szCs w:val="18"/>
              </w:rPr>
              <w:t xml:space="preserve">Component</w:t>
            </w:r>
          </w:p>
        </w:tc>
        <w:tc>
          <w:tcPr>
            <w:tcW w:w="7060" w:type="dxa"/>
            <w:shd w:val="clear" w:color="auto" w:fill="E7E6E6"/>
          </w:tcPr>
          <w:p>
            <w:pPr>
              <w:keepNext/>
              <w:spacing w:before="0" w:after="0" w:line="240" w:lineRule="auto"/>
              <w:jc w:val="left"/>
            </w:pPr>
            <w:r>
              <w:rPr>
                <w:rFonts w:ascii="Arial" w:hAnsi="Arial" w:eastAsia="Arial" w:cs="Arial"/>
                <w:b/>
                <w:bCs/>
                <w:sz w:val="18"/>
                <w:szCs w:val="18"/>
              </w:rPr>
              <w:t xml:space="preserve">Value</w:t>
            </w:r>
          </w:p>
        </w:tc>
      </w:tr>
      <w:tr>
        <w:trPr>
          <w:cantSplit/>
        </w:trPr>
        <w:tc>
          <w:tcPr>
            <w:tcW w:w="2300" w:type="dxa"/>
            <w:shd w:val="clear" w:color="auto" w:fill="FFFFFF"/>
          </w:tcPr>
          <w:p>
            <w:pPr>
              <w:keepNext/>
              <w:spacing w:before="0" w:after="0" w:line="240" w:lineRule="auto"/>
              <w:jc w:val="left"/>
            </w:pPr>
            <w:r>
              <w:rPr>
                <w:rFonts w:ascii="Arial" w:hAnsi="Arial" w:eastAsia="Arial" w:cs="Arial"/>
                <w:sz w:val="18"/>
                <w:szCs w:val="18"/>
              </w:rPr>
              <w:t xml:space="preserve">Platform</w:t>
            </w:r>
          </w:p>
        </w:tc>
        <w:tc>
          <w:tcPr>
            <w:tcW w:w="7060" w:type="dxa"/>
            <w:shd w:val="clear" w:color="auto" w:fill="FFFFFF"/>
          </w:tcPr>
          <w:p>
            <w:pPr>
              <w:keepNext/>
              <w:spacing w:before="0" w:after="0" w:line="240" w:lineRule="auto"/>
              <w:jc w:val="left"/>
            </w:pPr>
            <w:r>
              <w:rPr>
                <w:rFonts w:ascii="Arial" w:hAnsi="Arial" w:eastAsia="Arial" w:cs="Arial"/>
                <w:sz w:val="18"/>
                <w:szCs w:val="18"/>
              </w:rPr>
              <w:t xml:space="preserve">Kaggle Notebooks, free tier (requires phone verification for GPU and internet)</w:t>
            </w:r>
          </w:p>
        </w:tc>
      </w:tr>
      <w:tr>
        <w:trPr>
          <w:cantSplit/>
        </w:trPr>
        <w:tc>
          <w:tcPr>
            <w:tcW w:w="2300" w:type="dxa"/>
            <w:shd w:val="clear" w:color="auto" w:fill="FFFFFF"/>
          </w:tcPr>
          <w:p>
            <w:pPr>
              <w:keepNext/>
              <w:spacing w:before="0" w:after="0" w:line="240" w:lineRule="auto"/>
              <w:jc w:val="left"/>
            </w:pPr>
            <w:r>
              <w:rPr>
                <w:rFonts w:ascii="Arial" w:hAnsi="Arial" w:eastAsia="Arial" w:cs="Arial"/>
                <w:sz w:val="18"/>
                <w:szCs w:val="18"/>
              </w:rPr>
              <w:t xml:space="preserve">GPU</w:t>
            </w:r>
          </w:p>
        </w:tc>
        <w:tc>
          <w:tcPr>
            <w:tcW w:w="7060" w:type="dxa"/>
            <w:shd w:val="clear" w:color="auto" w:fill="FFFFFF"/>
          </w:tcPr>
          <w:p>
            <w:pPr>
              <w:keepNext/>
              <w:spacing w:before="0" w:after="0" w:line="240" w:lineRule="auto"/>
              <w:jc w:val="left"/>
            </w:pPr>
            <w:r>
              <w:rPr>
                <w:rFonts w:ascii="Arial" w:hAnsi="Arial" w:eastAsia="Arial" w:cs="Arial"/>
                <w:sz w:val="18"/>
                <w:szCs w:val="18"/>
              </w:rPr>
              <w:t xml:space="preserve">2 × NVIDIA Tesla T4, 15,360 MiB each, compute capability 7.5; no BF16 support</w:t>
            </w:r>
          </w:p>
        </w:tc>
      </w:tr>
      <w:tr>
        <w:trPr>
          <w:cantSplit/>
        </w:trPr>
        <w:tc>
          <w:tcPr>
            <w:tcW w:w="2300" w:type="dxa"/>
            <w:shd w:val="clear" w:color="auto" w:fill="FFFFFF"/>
          </w:tcPr>
          <w:p>
            <w:pPr>
              <w:keepNext/>
              <w:spacing w:before="0" w:after="0" w:line="240" w:lineRule="auto"/>
              <w:jc w:val="left"/>
            </w:pPr>
            <w:r>
              <w:rPr>
                <w:rFonts w:ascii="Arial" w:hAnsi="Arial" w:eastAsia="Arial" w:cs="Arial"/>
                <w:sz w:val="18"/>
                <w:szCs w:val="18"/>
              </w:rPr>
              <w:t xml:space="preserve">Quota</w:t>
            </w:r>
          </w:p>
        </w:tc>
        <w:tc>
          <w:tcPr>
            <w:tcW w:w="7060" w:type="dxa"/>
            <w:shd w:val="clear" w:color="auto" w:fill="FFFFFF"/>
          </w:tcPr>
          <w:p>
            <w:pPr>
              <w:keepNext/>
              <w:spacing w:before="0" w:after="0" w:line="240" w:lineRule="auto"/>
              <w:jc w:val="left"/>
            </w:pPr>
            <w:r>
              <w:rPr>
                <w:rFonts w:ascii="Arial" w:hAnsi="Arial" w:eastAsia="Arial" w:cs="Arial"/>
                <w:sz w:val="18"/>
                <w:szCs w:val="18"/>
              </w:rPr>
              <w:t xml:space="preserve">30 GPU-hours per week (shown in session options); 12-hour sessions</w:t>
            </w:r>
          </w:p>
        </w:tc>
      </w:tr>
      <w:tr>
        <w:trPr>
          <w:cantSplit/>
        </w:trPr>
        <w:tc>
          <w:tcPr>
            <w:tcW w:w="2300" w:type="dxa"/>
            <w:shd w:val="clear" w:color="auto" w:fill="FFFFFF"/>
          </w:tcPr>
          <w:p>
            <w:pPr>
              <w:keepNext/>
              <w:spacing w:before="0" w:after="0" w:line="240" w:lineRule="auto"/>
              <w:jc w:val="left"/>
            </w:pPr>
            <w:r>
              <w:rPr>
                <w:rFonts w:ascii="Arial" w:hAnsi="Arial" w:eastAsia="Arial" w:cs="Arial"/>
                <w:sz w:val="18"/>
                <w:szCs w:val="18"/>
              </w:rPr>
              <w:t xml:space="preserve">Software</w:t>
            </w:r>
          </w:p>
        </w:tc>
        <w:tc>
          <w:tcPr>
            <w:tcW w:w="7060" w:type="dxa"/>
            <w:shd w:val="clear" w:color="auto" w:fill="FFFFFF"/>
          </w:tcPr>
          <w:p>
            <w:pPr>
              <w:keepNext/>
              <w:spacing w:before="0" w:after="0" w:line="240" w:lineRule="auto"/>
              <w:jc w:val="left"/>
            </w:pPr>
            <w:r>
              <w:rPr>
                <w:rFonts w:ascii="Arial" w:hAnsi="Arial" w:eastAsia="Arial" w:cs="Arial"/>
                <w:sz w:val="18"/>
                <w:szCs w:val="18"/>
              </w:rPr>
              <w:t xml:space="preserve">Driver 580.178.04, CUDA 13.0; Python 3.13; PyTorch 2.13.0+cu130; vLLM 0.32.0</w:t>
            </w:r>
          </w:p>
        </w:tc>
      </w:tr>
      <w:tr>
        <w:trPr>
          <w:cantSplit/>
        </w:trPr>
        <w:tc>
          <w:tcPr>
            <w:tcW w:w="2300" w:type="dxa"/>
            <w:shd w:val="clear" w:color="auto" w:fill="FFFFFF"/>
          </w:tcPr>
          <w:p>
            <w:pPr>
              <w:keepNext/>
              <w:spacing w:before="0" w:after="0" w:line="240" w:lineRule="auto"/>
              <w:jc w:val="left"/>
            </w:pPr>
            <w:r>
              <w:rPr>
                <w:rFonts w:ascii="Arial" w:hAnsi="Arial" w:eastAsia="Arial" w:cs="Arial"/>
                <w:sz w:val="18"/>
                <w:szCs w:val="18"/>
              </w:rPr>
              <w:t xml:space="preserve">Serving</w:t>
            </w:r>
          </w:p>
        </w:tc>
        <w:tc>
          <w:tcPr>
            <w:tcW w:w="7060" w:type="dxa"/>
            <w:shd w:val="clear" w:color="auto" w:fill="FFFFFF"/>
          </w:tcPr>
          <w:p>
            <w:pPr>
              <w:keepNext/>
              <w:spacing w:before="0" w:after="0" w:line="240" w:lineRule="auto"/>
              <w:jc w:val="left"/>
            </w:pPr>
            <w:r>
              <w:rPr>
                <w:rFonts w:ascii="Arial" w:hAnsi="Arial" w:eastAsia="Arial" w:cs="Arial"/>
                <w:sz w:val="18"/>
                <w:szCs w:val="18"/>
              </w:rPr>
              <w:t xml:space="preserve">OpenAI-compatible server; maximum context 8,192; GPU memory utilisation 0.90; 32 concurrent requests</w:t>
            </w:r>
          </w:p>
        </w:tc>
      </w:tr>
      <w:tr>
        <w:trPr>
          <w:cantSplit/>
        </w:trPr>
        <w:tc>
          <w:tcPr>
            <w:tcW w:w="2300" w:type="dxa"/>
            <w:shd w:val="clear" w:color="auto" w:fill="FFFFFF"/>
          </w:tcPr>
          <w:p>
            <w:pPr>
              <w:keepNext/>
              <w:spacing w:before="0" w:after="0" w:line="240" w:lineRule="auto"/>
              <w:jc w:val="left"/>
            </w:pPr>
            <w:r>
              <w:rPr>
                <w:rFonts w:ascii="Arial" w:hAnsi="Arial" w:eastAsia="Arial" w:cs="Arial"/>
                <w:sz w:val="18"/>
                <w:szCs w:val="18"/>
              </w:rPr>
              <w:t xml:space="preserve">Run times (prompt v2)</w:t>
            </w:r>
          </w:p>
        </w:tc>
        <w:tc>
          <w:tcPr>
            <w:tcW w:w="7060" w:type="dxa"/>
            <w:shd w:val="clear" w:color="auto" w:fill="FFFFFF"/>
          </w:tcPr>
          <w:p>
            <w:pPr>
              <w:keepNext/>
              <w:spacing w:before="0" w:after="0" w:line="240" w:lineRule="auto"/>
              <w:jc w:val="left"/>
            </w:pPr>
            <w:r>
              <w:rPr>
                <w:rFonts w:ascii="Arial" w:hAnsi="Arial" w:eastAsia="Arial" w:cs="Arial"/>
                <w:sz w:val="18"/>
                <w:szCs w:val="18"/>
              </w:rPr>
              <w:t xml:space="preserve">Llama-3.1-8B 33 min, Qwen3-8B 26 min (one GPU each); Qwen3-32B 52 min (two GPUs)</w:t>
            </w:r>
          </w:p>
        </w:tc>
      </w:tr>
    </w:tbl>
    <w:p>
      <w:pPr>
        <w:keepLines/>
        <w:spacing w:before="120" w:after="240" w:line="276" w:lineRule="auto"/>
        <w:jc w:val="both"/>
      </w:pPr>
      <w:r>
        <w:rPr>
          <w:rFonts w:ascii="Arial" w:hAnsi="Arial" w:eastAsia="Arial" w:cs="Arial"/>
          <w:b/>
          <w:bCs/>
          <w:sz w:val="20"/>
          <w:szCs w:val="20"/>
        </w:rPr>
        <w:t xml:space="preserve">Table D1. Environment as recorded in the notebook.</w:t>
      </w:r>
      <w:r>
        <w:rPr>
          <w:rFonts w:ascii="Arial" w:hAnsi="Arial" w:eastAsia="Arial" w:cs="Arial"/>
          <w:sz w:val="20"/>
          <w:szCs w:val="20"/>
        </w:rPr>
        <w:t xml:space="preserve"> </w:t>
      </w:r>
      <w:r>
        <w:rPr>
          <w:rFonts w:ascii="Arial" w:hAnsi="Arial" w:eastAsia="Arial" w:cs="Arial"/>
          <w:sz w:val="20"/>
          <w:szCs w:val="20"/>
        </w:rPr>
        <w:t xml:space="preserve">Values copied from the Kaggle session and server logs.</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2400"/>
        <w:gridCol w:w="4160"/>
        <w:gridCol w:w="2800"/>
      </w:tblGrid>
      <w:tr>
        <w:trPr>
          <w:cantSplit/>
          <w:tblHeader/>
        </w:trPr>
        <w:tc>
          <w:tcPr>
            <w:tcW w:w="2400" w:type="dxa"/>
            <w:shd w:val="clear" w:color="auto" w:fill="E7E6E6"/>
          </w:tcPr>
          <w:p>
            <w:pPr>
              <w:keepNext/>
              <w:spacing w:before="0" w:after="0" w:line="240" w:lineRule="auto"/>
              <w:jc w:val="left"/>
            </w:pPr>
            <w:r>
              <w:rPr>
                <w:rFonts w:ascii="Arial" w:hAnsi="Arial" w:eastAsia="Arial" w:cs="Arial"/>
                <w:b/>
                <w:bCs/>
                <w:sz w:val="18"/>
                <w:szCs w:val="18"/>
              </w:rPr>
              <w:t xml:space="preserve">Option considered</w:t>
            </w:r>
          </w:p>
        </w:tc>
        <w:tc>
          <w:tcPr>
            <w:tcW w:w="4160" w:type="dxa"/>
            <w:shd w:val="clear" w:color="auto" w:fill="E7E6E6"/>
          </w:tcPr>
          <w:p>
            <w:pPr>
              <w:keepNext/>
              <w:spacing w:before="0" w:after="0" w:line="240" w:lineRule="auto"/>
              <w:jc w:val="left"/>
            </w:pPr>
            <w:r>
              <w:rPr>
                <w:rFonts w:ascii="Arial" w:hAnsi="Arial" w:eastAsia="Arial" w:cs="Arial"/>
                <w:b/>
                <w:bCs/>
                <w:sz w:val="18"/>
                <w:szCs w:val="18"/>
              </w:rPr>
              <w:t xml:space="preserve">Key facts</w:t>
            </w:r>
          </w:p>
        </w:tc>
        <w:tc>
          <w:tcPr>
            <w:tcW w:w="2800" w:type="dxa"/>
            <w:shd w:val="clear" w:color="auto" w:fill="E7E6E6"/>
          </w:tcPr>
          <w:p>
            <w:pPr>
              <w:keepNext/>
              <w:spacing w:before="0" w:after="0" w:line="240" w:lineRule="auto"/>
              <w:jc w:val="left"/>
            </w:pPr>
            <w:r>
              <w:rPr>
                <w:rFonts w:ascii="Arial" w:hAnsi="Arial" w:eastAsia="Arial" w:cs="Arial"/>
                <w:b/>
                <w:bCs/>
                <w:sz w:val="18"/>
                <w:szCs w:val="18"/>
              </w:rPr>
              <w:t xml:space="preserve">Decision</w:t>
            </w:r>
          </w:p>
        </w:tc>
      </w:tr>
      <w:tr>
        <w:trPr>
          <w:cantSplit/>
        </w:trPr>
        <w:tc>
          <w:tcPr>
            <w:tcW w:w="2400" w:type="dxa"/>
            <w:shd w:val="clear" w:color="auto" w:fill="FFFFFF"/>
          </w:tcPr>
          <w:p>
            <w:pPr>
              <w:keepNext/>
              <w:spacing w:before="0" w:after="0" w:line="240" w:lineRule="auto"/>
              <w:jc w:val="left"/>
            </w:pPr>
            <w:r>
              <w:rPr>
                <w:rFonts w:ascii="Arial" w:hAnsi="Arial" w:eastAsia="Arial" w:cs="Arial"/>
                <w:sz w:val="18"/>
                <w:szCs w:val="18"/>
              </w:rPr>
              <w:t xml:space="preserve">MacBook Pro M4 Max, 48 GB (local)</w:t>
            </w:r>
          </w:p>
        </w:tc>
        <w:tc>
          <w:tcPr>
            <w:tcW w:w="4160" w:type="dxa"/>
            <w:shd w:val="clear" w:color="auto" w:fill="FFFFFF"/>
          </w:tcPr>
          <w:p>
            <w:pPr>
              <w:keepNext/>
              <w:spacing w:before="0" w:after="0" w:line="240" w:lineRule="auto"/>
              <w:jc w:val="left"/>
            </w:pPr>
            <w:r>
              <w:rPr>
                <w:rFonts w:ascii="Arial" w:hAnsi="Arial" w:eastAsia="Arial" w:cs="Arial"/>
                <w:sz w:val="18"/>
                <w:szCs w:val="18"/>
              </w:rPr>
              <w:t xml:space="preserve">546 GB/s memory bandwidth; fits the 32B model; serves about one request at a time (estimated 4–5 h for the 32B run)</w:t>
            </w:r>
          </w:p>
        </w:tc>
        <w:tc>
          <w:tcPr>
            <w:tcW w:w="2800" w:type="dxa"/>
            <w:shd w:val="clear" w:color="auto" w:fill="FFFFFF"/>
          </w:tcPr>
          <w:p>
            <w:pPr>
              <w:keepNext/>
              <w:spacing w:before="0" w:after="0" w:line="240" w:lineRule="auto"/>
              <w:jc w:val="left"/>
            </w:pPr>
            <w:r>
              <w:rPr>
                <w:rFonts w:ascii="Arial" w:hAnsi="Arial" w:eastAsia="Arial" w:cs="Arial"/>
                <w:sz w:val="18"/>
                <w:szCs w:val="18"/>
              </w:rPr>
              <w:t xml:space="preserve">Not used: a different runtime and compression would make costs incomparable unless every model ran there</w:t>
            </w:r>
          </w:p>
        </w:tc>
      </w:tr>
      <w:tr>
        <w:trPr>
          <w:cantSplit/>
        </w:trPr>
        <w:tc>
          <w:tcPr>
            <w:tcW w:w="2400" w:type="dxa"/>
            <w:shd w:val="clear" w:color="auto" w:fill="FFFFFF"/>
          </w:tcPr>
          <w:p>
            <w:pPr>
              <w:keepNext/>
              <w:spacing w:before="0" w:after="0" w:line="240" w:lineRule="auto"/>
              <w:jc w:val="left"/>
            </w:pPr>
            <w:r>
              <w:rPr>
                <w:rFonts w:ascii="Arial" w:hAnsi="Arial" w:eastAsia="Arial" w:cs="Arial"/>
                <w:sz w:val="18"/>
                <w:szCs w:val="18"/>
              </w:rPr>
              <w:t xml:space="preserve">MacBook Air M4, 16–32 GB (local)</w:t>
            </w:r>
          </w:p>
        </w:tc>
        <w:tc>
          <w:tcPr>
            <w:tcW w:w="4160" w:type="dxa"/>
            <w:shd w:val="clear" w:color="auto" w:fill="FFFFFF"/>
          </w:tcPr>
          <w:p>
            <w:pPr>
              <w:keepNext/>
              <w:spacing w:before="0" w:after="0" w:line="240" w:lineRule="auto"/>
              <w:jc w:val="left"/>
            </w:pPr>
            <w:r>
              <w:rPr>
                <w:rFonts w:ascii="Arial" w:hAnsi="Arial" w:eastAsia="Arial" w:cs="Arial"/>
                <w:sz w:val="18"/>
                <w:szCs w:val="18"/>
              </w:rPr>
              <w:t xml:space="preserve">120 GB/s, fanless; 32B fits only in the 32 GB model; estimated 80–100 h in total</w:t>
            </w:r>
          </w:p>
        </w:tc>
        <w:tc>
          <w:tcPr>
            <w:tcW w:w="2800" w:type="dxa"/>
            <w:shd w:val="clear" w:color="auto" w:fill="FFFFFF"/>
          </w:tcPr>
          <w:p>
            <w:pPr>
              <w:keepNext/>
              <w:spacing w:before="0" w:after="0" w:line="240" w:lineRule="auto"/>
              <w:jc w:val="left"/>
            </w:pPr>
            <w:r>
              <w:rPr>
                <w:rFonts w:ascii="Arial" w:hAnsi="Arial" w:eastAsia="Arial" w:cs="Arial"/>
                <w:sz w:val="18"/>
                <w:szCs w:val="18"/>
              </w:rPr>
              <w:t xml:space="preserve">Rejected</w:t>
            </w:r>
          </w:p>
        </w:tc>
      </w:tr>
      <w:tr>
        <w:trPr>
          <w:cantSplit/>
        </w:trPr>
        <w:tc>
          <w:tcPr>
            <w:tcW w:w="2400" w:type="dxa"/>
            <w:shd w:val="clear" w:color="auto" w:fill="FFFFFF"/>
          </w:tcPr>
          <w:p>
            <w:pPr>
              <w:keepNext/>
              <w:spacing w:before="0" w:after="0" w:line="240" w:lineRule="auto"/>
              <w:jc w:val="left"/>
            </w:pPr>
            <w:r>
              <w:rPr>
                <w:rFonts w:ascii="Arial" w:hAnsi="Arial" w:eastAsia="Arial" w:cs="Arial"/>
                <w:sz w:val="18"/>
                <w:szCs w:val="18"/>
              </w:rPr>
              <w:t xml:space="preserve">Rented GPU (e.g. L40S, about $0.79/h)</w:t>
            </w:r>
          </w:p>
        </w:tc>
        <w:tc>
          <w:tcPr>
            <w:tcW w:w="4160" w:type="dxa"/>
            <w:shd w:val="clear" w:color="auto" w:fill="FFFFFF"/>
          </w:tcPr>
          <w:p>
            <w:pPr>
              <w:keepNext/>
              <w:spacing w:before="0" w:after="0" w:line="240" w:lineRule="auto"/>
              <w:jc w:val="left"/>
            </w:pPr>
            <w:r>
              <w:rPr>
                <w:rFonts w:ascii="Arial" w:hAnsi="Arial" w:eastAsia="Arial" w:cs="Arial"/>
                <w:sz w:val="18"/>
                <w:szCs w:val="18"/>
              </w:rPr>
              <w:t xml:space="preserve">Fastest; estimated under $10 for the whole study</w:t>
            </w:r>
          </w:p>
        </w:tc>
        <w:tc>
          <w:tcPr>
            <w:tcW w:w="2800" w:type="dxa"/>
            <w:shd w:val="clear" w:color="auto" w:fill="FFFFFF"/>
          </w:tcPr>
          <w:p>
            <w:pPr>
              <w:keepNext/>
              <w:spacing w:before="0" w:after="0" w:line="240" w:lineRule="auto"/>
              <w:jc w:val="left"/>
            </w:pPr>
            <w:r>
              <w:rPr>
                <w:rFonts w:ascii="Arial" w:hAnsi="Arial" w:eastAsia="Arial" w:cs="Arial"/>
                <w:sz w:val="18"/>
                <w:szCs w:val="18"/>
              </w:rPr>
              <w:t xml:space="preserve">Not needed</w:t>
            </w:r>
          </w:p>
        </w:tc>
      </w:tr>
      <w:tr>
        <w:trPr>
          <w:cantSplit/>
        </w:trPr>
        <w:tc>
          <w:tcPr>
            <w:tcW w:w="2400" w:type="dxa"/>
            <w:shd w:val="clear" w:color="auto" w:fill="FFFFFF"/>
          </w:tcPr>
          <w:p>
            <w:pPr>
              <w:keepNext/>
              <w:spacing w:before="0" w:after="0" w:line="240" w:lineRule="auto"/>
              <w:jc w:val="left"/>
            </w:pPr>
            <w:r>
              <w:rPr>
                <w:rFonts w:ascii="Arial" w:hAnsi="Arial" w:eastAsia="Arial" w:cs="Arial"/>
                <w:sz w:val="18"/>
                <w:szCs w:val="18"/>
              </w:rPr>
              <w:t xml:space="preserve">Free APIs (OpenRouter, Groq)</w:t>
            </w:r>
          </w:p>
        </w:tc>
        <w:tc>
          <w:tcPr>
            <w:tcW w:w="4160" w:type="dxa"/>
            <w:shd w:val="clear" w:color="auto" w:fill="FFFFFF"/>
          </w:tcPr>
          <w:p>
            <w:pPr>
              <w:keepNext/>
              <w:spacing w:before="0" w:after="0" w:line="240" w:lineRule="auto"/>
              <w:jc w:val="left"/>
            </w:pPr>
            <w:r>
              <w:rPr>
                <w:rFonts w:ascii="Arial" w:hAnsi="Arial" w:eastAsia="Arial" w:cs="Arial"/>
                <w:sz w:val="18"/>
                <w:szCs w:val="18"/>
              </w:rPr>
              <w:t xml:space="preserve">OpenRouter free models: 50 requests/day without purchased credits; Groq: per-model daily token caps; no control over quantisation or version</w:t>
            </w:r>
          </w:p>
        </w:tc>
        <w:tc>
          <w:tcPr>
            <w:tcW w:w="2800" w:type="dxa"/>
            <w:shd w:val="clear" w:color="auto" w:fill="FFFFFF"/>
          </w:tcPr>
          <w:p>
            <w:pPr>
              <w:keepNext/>
              <w:spacing w:before="0" w:after="0" w:line="240" w:lineRule="auto"/>
              <w:jc w:val="left"/>
            </w:pPr>
            <w:r>
              <w:rPr>
                <w:rFonts w:ascii="Arial" w:hAnsi="Arial" w:eastAsia="Arial" w:cs="Arial"/>
                <w:sz w:val="18"/>
                <w:szCs w:val="18"/>
              </w:rPr>
              <w:t xml:space="preserve">Rejected: too slow, not reproducible</w:t>
            </w:r>
          </w:p>
        </w:tc>
      </w:tr>
      <w:tr>
        <w:trPr>
          <w:cantSplit/>
        </w:trPr>
        <w:tc>
          <w:tcPr>
            <w:tcW w:w="2400" w:type="dxa"/>
            <w:shd w:val="clear" w:color="auto" w:fill="FFFFFF"/>
          </w:tcPr>
          <w:p>
            <w:pPr>
              <w:keepNext/>
              <w:spacing w:before="0" w:after="0" w:line="240" w:lineRule="auto"/>
              <w:jc w:val="left"/>
            </w:pPr>
            <w:r>
              <w:rPr>
                <w:rFonts w:ascii="Arial" w:hAnsi="Arial" w:eastAsia="Arial" w:cs="Arial"/>
                <w:sz w:val="18"/>
                <w:szCs w:val="18"/>
              </w:rPr>
              <w:t xml:space="preserve">Kaggle free tier, 2 × T4</w:t>
            </w:r>
          </w:p>
        </w:tc>
        <w:tc>
          <w:tcPr>
            <w:tcW w:w="4160" w:type="dxa"/>
            <w:shd w:val="clear" w:color="auto" w:fill="FFFFFF"/>
          </w:tcPr>
          <w:p>
            <w:pPr>
              <w:keepNext/>
              <w:spacing w:before="0" w:after="0" w:line="240" w:lineRule="auto"/>
              <w:jc w:val="left"/>
            </w:pPr>
            <w:r>
              <w:rPr>
                <w:rFonts w:ascii="Arial" w:hAnsi="Arial" w:eastAsia="Arial" w:cs="Arial"/>
                <w:sz w:val="18"/>
                <w:szCs w:val="18"/>
              </w:rPr>
              <w:t xml:space="preserve">30 GPU-h/week; all models under one runtime</w:t>
            </w:r>
          </w:p>
        </w:tc>
        <w:tc>
          <w:tcPr>
            <w:tcW w:w="2800" w:type="dxa"/>
            <w:shd w:val="clear" w:color="auto" w:fill="FFFFFF"/>
          </w:tcPr>
          <w:p>
            <w:pPr>
              <w:keepNext/>
              <w:spacing w:before="0" w:after="0" w:line="240" w:lineRule="auto"/>
              <w:jc w:val="left"/>
            </w:pPr>
            <w:r>
              <w:rPr>
                <w:rFonts w:ascii="Arial" w:hAnsi="Arial" w:eastAsia="Arial" w:cs="Arial"/>
                <w:sz w:val="18"/>
                <w:szCs w:val="18"/>
              </w:rPr>
              <w:t xml:space="preserve">Chosen</w:t>
            </w:r>
          </w:p>
        </w:tc>
      </w:tr>
    </w:tbl>
    <w:p>
      <w:pPr>
        <w:keepLines/>
        <w:spacing w:before="120" w:after="240" w:line="276" w:lineRule="auto"/>
        <w:jc w:val="both"/>
      </w:pPr>
      <w:r>
        <w:rPr>
          <w:rFonts w:ascii="Arial" w:hAnsi="Arial" w:eastAsia="Arial" w:cs="Arial"/>
          <w:b/>
          <w:bCs/>
          <w:sz w:val="20"/>
          <w:szCs w:val="20"/>
        </w:rPr>
        <w:t xml:space="preserve">Table D2. Hardware options.</w:t>
      </w:r>
      <w:r>
        <w:rPr>
          <w:rFonts w:ascii="Arial" w:hAnsi="Arial" w:eastAsia="Arial" w:cs="Arial"/>
          <w:sz w:val="20"/>
          <w:szCs w:val="20"/>
        </w:rPr>
        <w:t xml:space="preserve"> </w:t>
      </w:r>
      <w:r>
        <w:rPr>
          <w:rFonts w:ascii="Arial" w:hAnsi="Arial" w:eastAsia="Arial" w:cs="Arial"/>
          <w:sz w:val="20"/>
          <w:szCs w:val="20"/>
        </w:rPr>
        <w:t xml:space="preserve">Estimates are rough; speeds on Apple silicon depend on the runtime.</w:t>
      </w:r>
    </w:p>
    <w:p>
      <w:pPr>
        <w:spacing w:before="0" w:after="160" w:line="240" w:lineRule="auto"/>
        <w:jc w:val="both"/>
      </w:pPr>
      <w:r>
        <w:rPr>
          <w:rFonts w:ascii="Arial" w:hAnsi="Arial" w:eastAsia="Arial" w:cs="Arial"/>
          <w:sz w:val="22"/>
          <w:szCs w:val="22"/>
        </w:rPr>
        <w:t xml:space="preserve">During the 32B run, CPU use reached 300% of 4 cores because T4s cannot exchange data directly and the CPU relays it between them; both GPUs ran at 100% with 14 GB in use each. The 8B models fit on one T4, so the second GPU was idle during those runs and their cost counts one GPU.</w:t>
      </w:r>
    </w:p>
    <w:p>
      <w:pPr>
        <w:keepNext/>
        <w:spacing w:before="280" w:after="120"/>
        <w:jc w:val="both"/>
      </w:pPr>
      <w:r>
        <w:rPr>
          <w:rFonts w:ascii="Arial" w:hAnsi="Arial" w:eastAsia="Arial" w:cs="Arial"/>
          <w:b/>
          <w:bCs/>
          <w:sz w:val="22"/>
          <w:szCs w:val="22"/>
        </w:rPr>
        <w:t xml:space="preserve">Appendix E. Experimental log</w:t>
      </w:r>
    </w:p>
    <w:p>
      <w:pPr>
        <w:spacing w:before="0" w:after="160" w:line="276" w:lineRule="auto"/>
        <w:jc w:val="both"/>
      </w:pPr>
      <w:r>
        <w:rPr>
          <w:rFonts w:ascii="Arial" w:hAnsi="Arial" w:eastAsia="Arial" w:cs="Arial"/>
          <w:i/>
          <w:iCs/>
          <w:sz w:val="20"/>
          <w:szCs w:val="20"/>
        </w:rPr>
        <w:t xml:space="preserve">Reason for inclusion:</w:t>
      </w:r>
      <w:r>
        <w:rPr>
          <w:rFonts w:ascii="Arial" w:hAnsi="Arial" w:eastAsia="Arial" w:cs="Arial"/>
          <w:sz w:val="20"/>
          <w:szCs w:val="20"/>
        </w:rPr>
        <w:t xml:space="preserve"> every problem met during the study is recorded so that others can reproduce the set-up and judge which decisions were made after seeing data; a 23-row table cannot fit in the main text.</w:t>
      </w:r>
    </w:p>
    <w:tbl>
      <w:tblPr>
        <w:tblStyle w:val="743"/>
        <w:tblW w:w="936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5" w:type="dxa"/>
          <w:left w:w="85" w:type="dxa"/>
          <w:bottom w:w="45" w:type="dxa"/>
          <w:right w:w="85" w:type="dxa"/>
        </w:tblCellMar>
        <w:tblLook w:val="04A0" w:firstRow="1" w:lastRow="0" w:firstColumn="1" w:lastColumn="0" w:noHBand="0" w:noVBand="1"/>
      </w:tblPr>
      <w:tblGrid>
        <w:gridCol w:w="420"/>
        <w:gridCol w:w="2100"/>
        <w:gridCol w:w="2840"/>
        <w:gridCol w:w="2400"/>
        <w:gridCol w:w="1600"/>
      </w:tblGrid>
      <w:tr>
        <w:trPr>
          <w:cantSplit/>
          <w:tblHeader/>
        </w:trPr>
        <w:tc>
          <w:tcPr>
            <w:tcW w:w="420" w:type="dxa"/>
            <w:shd w:val="clear" w:color="auto" w:fill="E7E6E6"/>
          </w:tcPr>
          <w:p>
            <w:pPr>
              <w:spacing w:before="0" w:after="0" w:line="240" w:lineRule="auto"/>
              <w:jc w:val="left"/>
            </w:pPr>
            <w:r>
              <w:rPr>
                <w:rFonts w:ascii="Arial" w:hAnsi="Arial" w:eastAsia="Arial" w:cs="Arial"/>
                <w:b/>
                <w:bCs/>
                <w:sz w:val="16"/>
                <w:szCs w:val="16"/>
              </w:rPr>
              <w:t xml:space="preserve">#</w:t>
            </w:r>
          </w:p>
        </w:tc>
        <w:tc>
          <w:tcPr>
            <w:tcW w:w="2100" w:type="dxa"/>
            <w:shd w:val="clear" w:color="auto" w:fill="E7E6E6"/>
          </w:tcPr>
          <w:p>
            <w:pPr>
              <w:spacing w:before="0" w:after="0" w:line="240" w:lineRule="auto"/>
              <w:jc w:val="left"/>
            </w:pPr>
            <w:r>
              <w:rPr>
                <w:rFonts w:ascii="Arial" w:hAnsi="Arial" w:eastAsia="Arial" w:cs="Arial"/>
                <w:b/>
                <w:bCs/>
                <w:sz w:val="16"/>
                <w:szCs w:val="16"/>
              </w:rPr>
              <w:t xml:space="preserve">Problem</w:t>
            </w:r>
          </w:p>
        </w:tc>
        <w:tc>
          <w:tcPr>
            <w:tcW w:w="2840" w:type="dxa"/>
            <w:shd w:val="clear" w:color="auto" w:fill="E7E6E6"/>
          </w:tcPr>
          <w:p>
            <w:pPr>
              <w:spacing w:before="0" w:after="0" w:line="240" w:lineRule="auto"/>
              <w:jc w:val="left"/>
            </w:pPr>
            <w:r>
              <w:rPr>
                <w:rFonts w:ascii="Arial" w:hAnsi="Arial" w:eastAsia="Arial" w:cs="Arial"/>
                <w:b/>
                <w:bCs/>
                <w:sz w:val="16"/>
                <w:szCs w:val="16"/>
              </w:rPr>
              <w:t xml:space="preserve">Cause</w:t>
            </w:r>
          </w:p>
        </w:tc>
        <w:tc>
          <w:tcPr>
            <w:tcW w:w="2400" w:type="dxa"/>
            <w:shd w:val="clear" w:color="auto" w:fill="E7E6E6"/>
          </w:tcPr>
          <w:p>
            <w:pPr>
              <w:spacing w:before="0" w:after="0" w:line="240" w:lineRule="auto"/>
              <w:jc w:val="left"/>
            </w:pPr>
            <w:r>
              <w:rPr>
                <w:rFonts w:ascii="Arial" w:hAnsi="Arial" w:eastAsia="Arial" w:cs="Arial"/>
                <w:b/>
                <w:bCs/>
                <w:sz w:val="16"/>
                <w:szCs w:val="16"/>
              </w:rPr>
              <w:t xml:space="preserve">Resolution</w:t>
            </w:r>
          </w:p>
        </w:tc>
        <w:tc>
          <w:tcPr>
            <w:tcW w:w="1600" w:type="dxa"/>
            <w:shd w:val="clear" w:color="auto" w:fill="E7E6E6"/>
          </w:tcPr>
          <w:p>
            <w:pPr>
              <w:spacing w:before="0" w:after="0" w:line="240" w:lineRule="auto"/>
              <w:jc w:val="left"/>
            </w:pPr>
            <w:r>
              <w:rPr>
                <w:rFonts w:ascii="Arial" w:hAnsi="Arial" w:eastAsia="Arial" w:cs="Arial"/>
                <w:b/>
                <w:bCs/>
                <w:sz w:val="16"/>
                <w:szCs w:val="16"/>
              </w:rPr>
              <w:t xml:space="preserve">Effect</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w:t>
            </w:r>
          </w:p>
        </w:tc>
        <w:tc>
          <w:tcPr>
            <w:tcW w:w="2100" w:type="dxa"/>
            <w:shd w:val="clear" w:color="auto" w:fill="FFFFFF"/>
          </w:tcPr>
          <w:p>
            <w:pPr>
              <w:spacing w:before="0" w:after="0" w:line="240" w:lineRule="auto"/>
              <w:jc w:val="left"/>
            </w:pPr>
            <w:r>
              <w:rPr>
                <w:rFonts w:ascii="Arial" w:hAnsi="Arial" w:eastAsia="Arial" w:cs="Arial"/>
                <w:sz w:val="16"/>
                <w:szCs w:val="16"/>
              </w:rPr>
              <w:t xml:space="preserve">Planned hardware unsuitable</w:t>
            </w:r>
          </w:p>
        </w:tc>
        <w:tc>
          <w:tcPr>
            <w:tcW w:w="2840" w:type="dxa"/>
            <w:shd w:val="clear" w:color="auto" w:fill="FFFFFF"/>
          </w:tcPr>
          <w:p>
            <w:pPr>
              <w:spacing w:before="0" w:after="0" w:line="240" w:lineRule="auto"/>
              <w:jc w:val="left"/>
            </w:pPr>
            <w:r>
              <w:rPr>
                <w:rFonts w:ascii="Arial" w:hAnsi="Arial" w:eastAsia="Arial" w:cs="Arial"/>
                <w:sz w:val="16"/>
                <w:szCs w:val="16"/>
              </w:rPr>
              <w:t xml:space="preserve">Study designed for an M4 Max; a MacBook Air M4 was considered</w:t>
            </w:r>
          </w:p>
        </w:tc>
        <w:tc>
          <w:tcPr>
            <w:tcW w:w="2400" w:type="dxa"/>
            <w:shd w:val="clear" w:color="auto" w:fill="FFFFFF"/>
          </w:tcPr>
          <w:p>
            <w:pPr>
              <w:spacing w:before="0" w:after="0" w:line="240" w:lineRule="auto"/>
              <w:jc w:val="left"/>
            </w:pPr>
            <w:r>
              <w:rPr>
                <w:rFonts w:ascii="Arial" w:hAnsi="Arial" w:eastAsia="Arial" w:cs="Arial"/>
                <w:sz w:val="16"/>
                <w:szCs w:val="16"/>
              </w:rPr>
              <w:t xml:space="preserve">Moved to Kaggle (2 × T4)</w:t>
            </w:r>
          </w:p>
        </w:tc>
        <w:tc>
          <w:tcPr>
            <w:tcW w:w="1600" w:type="dxa"/>
            <w:shd w:val="clear" w:color="auto" w:fill="FFFFFF"/>
          </w:tcPr>
          <w:p>
            <w:pPr>
              <w:spacing w:before="0" w:after="0" w:line="240" w:lineRule="auto"/>
              <w:jc w:val="left"/>
            </w:pPr>
            <w:r>
              <w:rPr>
                <w:rFonts w:ascii="Arial" w:hAnsi="Arial" w:eastAsia="Arial" w:cs="Arial"/>
                <w:sz w:val="16"/>
                <w:szCs w:val="16"/>
              </w:rPr>
              <w:t xml:space="preserve">Cost in GPU-seconds</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2</w:t>
            </w:r>
          </w:p>
        </w:tc>
        <w:tc>
          <w:tcPr>
            <w:tcW w:w="2100" w:type="dxa"/>
            <w:shd w:val="clear" w:color="auto" w:fill="FFFFFF"/>
          </w:tcPr>
          <w:p>
            <w:pPr>
              <w:spacing w:before="0" w:after="0" w:line="240" w:lineRule="auto"/>
              <w:jc w:val="left"/>
            </w:pPr>
            <w:r>
              <w:rPr>
                <w:rFonts w:ascii="Arial" w:hAnsi="Arial" w:eastAsia="Arial" w:cs="Arial"/>
                <w:sz w:val="16"/>
                <w:szCs w:val="16"/>
              </w:rPr>
              <w:t xml:space="preserve">No GPU option in a new notebook</w:t>
            </w:r>
          </w:p>
        </w:tc>
        <w:tc>
          <w:tcPr>
            <w:tcW w:w="2840" w:type="dxa"/>
            <w:shd w:val="clear" w:color="auto" w:fill="FFFFFF"/>
          </w:tcPr>
          <w:p>
            <w:pPr>
              <w:spacing w:before="0" w:after="0" w:line="240" w:lineRule="auto"/>
              <w:jc w:val="left"/>
            </w:pPr>
            <w:r>
              <w:rPr>
                <w:rFonts w:ascii="Arial" w:hAnsi="Arial" w:eastAsia="Arial" w:cs="Arial"/>
                <w:sz w:val="16"/>
                <w:szCs w:val="16"/>
              </w:rPr>
              <w:t xml:space="preserve">Kaggle unlocks GPUs only after phone verification</w:t>
            </w:r>
          </w:p>
        </w:tc>
        <w:tc>
          <w:tcPr>
            <w:tcW w:w="2400" w:type="dxa"/>
            <w:shd w:val="clear" w:color="auto" w:fill="FFFFFF"/>
          </w:tcPr>
          <w:p>
            <w:pPr>
              <w:spacing w:before="0" w:after="0" w:line="240" w:lineRule="auto"/>
              <w:jc w:val="left"/>
            </w:pPr>
            <w:r>
              <w:rPr>
                <w:rFonts w:ascii="Arial" w:hAnsi="Arial" w:eastAsia="Arial" w:cs="Arial"/>
                <w:sz w:val="16"/>
                <w:szCs w:val="16"/>
              </w:rPr>
              <w:t xml:space="preserve">Verified phone; GPU T4 × 2, internet on</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3</w:t>
            </w:r>
          </w:p>
        </w:tc>
        <w:tc>
          <w:tcPr>
            <w:tcW w:w="2100" w:type="dxa"/>
            <w:shd w:val="clear" w:color="auto" w:fill="FFFFFF"/>
          </w:tcPr>
          <w:p>
            <w:pPr>
              <w:spacing w:before="0" w:after="0" w:line="240" w:lineRule="auto"/>
              <w:jc w:val="left"/>
            </w:pPr>
            <w:r>
              <w:rPr>
                <w:rFonts w:ascii="Arial" w:hAnsi="Arial" w:eastAsia="Arial" w:cs="Arial"/>
                <w:sz w:val="16"/>
                <w:szCs w:val="16"/>
              </w:rPr>
              <w:t xml:space="preserve">Long list of pip dependency errors</w:t>
            </w:r>
          </w:p>
        </w:tc>
        <w:tc>
          <w:tcPr>
            <w:tcW w:w="2840" w:type="dxa"/>
            <w:shd w:val="clear" w:color="auto" w:fill="FFFFFF"/>
          </w:tcPr>
          <w:p>
            <w:pPr>
              <w:spacing w:before="0" w:after="0" w:line="240" w:lineRule="auto"/>
              <w:jc w:val="left"/>
            </w:pPr>
            <w:r>
              <w:rPr>
                <w:rFonts w:ascii="Arial" w:hAnsi="Arial" w:eastAsia="Arial" w:cs="Arial"/>
                <w:sz w:val="16"/>
                <w:szCs w:val="16"/>
              </w:rPr>
              <w:t xml:space="preserve">vLLM upgraded PyTorch/CUDA; unused preinstalled packages conflict</w:t>
            </w:r>
          </w:p>
        </w:tc>
        <w:tc>
          <w:tcPr>
            <w:tcW w:w="2400" w:type="dxa"/>
            <w:shd w:val="clear" w:color="auto" w:fill="FFFFFF"/>
          </w:tcPr>
          <w:p>
            <w:pPr>
              <w:spacing w:before="0" w:after="0" w:line="240" w:lineRule="auto"/>
              <w:jc w:val="left"/>
            </w:pPr>
            <w:r>
              <w:rPr>
                <w:rFonts w:ascii="Arial" w:hAnsi="Arial" w:eastAsia="Arial" w:cs="Arial"/>
                <w:sz w:val="16"/>
                <w:szCs w:val="16"/>
              </w:rPr>
              <w:t xml:space="preserve">Ignored; GPUs verified with a test matrix multiply</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4</w:t>
            </w:r>
          </w:p>
        </w:tc>
        <w:tc>
          <w:tcPr>
            <w:tcW w:w="2100" w:type="dxa"/>
            <w:shd w:val="clear" w:color="auto" w:fill="FFFFFF"/>
          </w:tcPr>
          <w:p>
            <w:pPr>
              <w:spacing w:before="0" w:after="0" w:line="240" w:lineRule="auto"/>
              <w:jc w:val="left"/>
            </w:pPr>
            <w:r>
              <w:rPr>
                <w:rFonts w:ascii="Arial" w:hAnsi="Arial" w:eastAsia="Arial" w:cs="Arial"/>
                <w:sz w:val="16"/>
                <w:szCs w:val="16"/>
              </w:rPr>
              <w:t xml:space="preserve">Hugging Face token not picked up</w:t>
            </w:r>
          </w:p>
        </w:tc>
        <w:tc>
          <w:tcPr>
            <w:tcW w:w="2840" w:type="dxa"/>
            <w:shd w:val="clear" w:color="auto" w:fill="FFFFFF"/>
          </w:tcPr>
          <w:p>
            <w:pPr>
              <w:spacing w:before="0" w:after="0" w:line="240" w:lineRule="auto"/>
              <w:jc w:val="left"/>
            </w:pPr>
            <w:r>
              <w:rPr>
                <w:rFonts w:ascii="Arial" w:hAnsi="Arial" w:eastAsia="Arial" w:cs="Arial"/>
                <w:sz w:val="16"/>
                <w:szCs w:val="16"/>
              </w:rPr>
              <w:t xml:space="preserve">Secret named “api key”; libraries read only HF_TOKEN</w:t>
            </w:r>
          </w:p>
        </w:tc>
        <w:tc>
          <w:tcPr>
            <w:tcW w:w="2400" w:type="dxa"/>
            <w:shd w:val="clear" w:color="auto" w:fill="FFFFFF"/>
          </w:tcPr>
          <w:p>
            <w:pPr>
              <w:spacing w:before="0" w:after="0" w:line="240" w:lineRule="auto"/>
              <w:jc w:val="left"/>
            </w:pPr>
            <w:r>
              <w:rPr>
                <w:rFonts w:ascii="Arial" w:hAnsi="Arial" w:eastAsia="Arial" w:cs="Arial"/>
                <w:sz w:val="16"/>
                <w:szCs w:val="16"/>
              </w:rPr>
              <w:t xml:space="preserve">Loaded the secret into HF_TOKEN</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5</w:t>
            </w:r>
          </w:p>
        </w:tc>
        <w:tc>
          <w:tcPr>
            <w:tcW w:w="2100" w:type="dxa"/>
            <w:shd w:val="clear" w:color="auto" w:fill="FFFFFF"/>
          </w:tcPr>
          <w:p>
            <w:pPr>
              <w:spacing w:before="0" w:after="0" w:line="240" w:lineRule="auto"/>
              <w:jc w:val="left"/>
            </w:pPr>
            <w:r>
              <w:rPr>
                <w:rFonts w:ascii="Arial" w:hAnsi="Arial" w:eastAsia="Arial" w:cs="Arial"/>
                <w:sz w:val="16"/>
                <w:szCs w:val="16"/>
              </w:rPr>
              <w:t xml:space="preserve">kaggle-vllm helper refused to install</w:t>
            </w:r>
          </w:p>
        </w:tc>
        <w:tc>
          <w:tcPr>
            <w:tcW w:w="2840" w:type="dxa"/>
            <w:shd w:val="clear" w:color="auto" w:fill="FFFFFF"/>
          </w:tcPr>
          <w:p>
            <w:pPr>
              <w:spacing w:before="0" w:after="0" w:line="240" w:lineRule="auto"/>
              <w:jc w:val="left"/>
            </w:pPr>
            <w:r>
              <w:rPr>
                <w:rFonts w:ascii="Arial" w:hAnsi="Arial" w:eastAsia="Arial" w:cs="Arial"/>
                <w:sz w:val="16"/>
                <w:szCs w:val="16"/>
              </w:rPr>
              <w:t xml:space="preserve">Expects Python 3.12 / PyTorch 2.10</w:t>
            </w:r>
          </w:p>
        </w:tc>
        <w:tc>
          <w:tcPr>
            <w:tcW w:w="2400" w:type="dxa"/>
            <w:shd w:val="clear" w:color="auto" w:fill="FFFFFF"/>
          </w:tcPr>
          <w:p>
            <w:pPr>
              <w:spacing w:before="0" w:after="0" w:line="240" w:lineRule="auto"/>
              <w:jc w:val="left"/>
            </w:pPr>
            <w:r>
              <w:rPr>
                <w:rFonts w:ascii="Arial" w:hAnsi="Arial" w:eastAsia="Arial" w:cs="Arial"/>
                <w:sz w:val="16"/>
                <w:szCs w:val="16"/>
              </w:rPr>
              <w:t xml:space="preserve">Not needed; upstream vLLM worked</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6</w:t>
            </w:r>
          </w:p>
        </w:tc>
        <w:tc>
          <w:tcPr>
            <w:tcW w:w="2100" w:type="dxa"/>
            <w:shd w:val="clear" w:color="auto" w:fill="FFFFFF"/>
          </w:tcPr>
          <w:p>
            <w:pPr>
              <w:spacing w:before="0" w:after="0" w:line="240" w:lineRule="auto"/>
              <w:jc w:val="left"/>
            </w:pPr>
            <w:r>
              <w:rPr>
                <w:rFonts w:ascii="Arial" w:hAnsi="Arial" w:eastAsia="Arial" w:cs="Arial"/>
                <w:sz w:val="16"/>
                <w:szCs w:val="16"/>
              </w:rPr>
              <w:t xml:space="preserve">“Background processes not supported”</w:t>
            </w:r>
          </w:p>
        </w:tc>
        <w:tc>
          <w:tcPr>
            <w:tcW w:w="2840" w:type="dxa"/>
            <w:shd w:val="clear" w:color="auto" w:fill="FFFFFF"/>
          </w:tcPr>
          <w:p>
            <w:pPr>
              <w:spacing w:before="0" w:after="0" w:line="240" w:lineRule="auto"/>
              <w:jc w:val="left"/>
            </w:pPr>
            <w:r>
              <w:rPr>
                <w:rFonts w:ascii="Arial" w:hAnsi="Arial" w:eastAsia="Arial" w:cs="Arial"/>
                <w:sz w:val="16"/>
                <w:szCs w:val="16"/>
              </w:rPr>
              <w:t xml:space="preserve">Kaggle blocks shell jobs started with “&amp;”</w:t>
            </w:r>
          </w:p>
        </w:tc>
        <w:tc>
          <w:tcPr>
            <w:tcW w:w="2400" w:type="dxa"/>
            <w:shd w:val="clear" w:color="auto" w:fill="FFFFFF"/>
          </w:tcPr>
          <w:p>
            <w:pPr>
              <w:spacing w:before="0" w:after="0" w:line="240" w:lineRule="auto"/>
              <w:jc w:val="left"/>
            </w:pPr>
            <w:r>
              <w:rPr>
                <w:rFonts w:ascii="Arial" w:hAnsi="Arial" w:eastAsia="Arial" w:cs="Arial"/>
                <w:sz w:val="16"/>
                <w:szCs w:val="16"/>
              </w:rPr>
              <w:t xml:space="preserve">Server started with subprocess.Popen</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7</w:t>
            </w:r>
          </w:p>
        </w:tc>
        <w:tc>
          <w:tcPr>
            <w:tcW w:w="2100" w:type="dxa"/>
            <w:shd w:val="clear" w:color="auto" w:fill="FFFFFF"/>
          </w:tcPr>
          <w:p>
            <w:pPr>
              <w:spacing w:before="0" w:after="0" w:line="240" w:lineRule="auto"/>
              <w:jc w:val="left"/>
            </w:pPr>
            <w:r>
              <w:rPr>
                <w:rFonts w:ascii="Arial" w:hAnsi="Arial" w:eastAsia="Arial" w:cs="Arial"/>
                <w:sz w:val="16"/>
                <w:szCs w:val="16"/>
              </w:rPr>
              <w:t xml:space="preserve">Server crashed on start</w:t>
            </w:r>
          </w:p>
        </w:tc>
        <w:tc>
          <w:tcPr>
            <w:tcW w:w="2840" w:type="dxa"/>
            <w:shd w:val="clear" w:color="auto" w:fill="FFFFFF"/>
          </w:tcPr>
          <w:p>
            <w:pPr>
              <w:spacing w:before="0" w:after="0" w:line="240" w:lineRule="auto"/>
              <w:jc w:val="left"/>
            </w:pPr>
            <w:r>
              <w:rPr>
                <w:rFonts w:ascii="Arial" w:hAnsi="Arial" w:eastAsia="Arial" w:cs="Arial"/>
                <w:sz w:val="16"/>
                <w:szCs w:val="16"/>
              </w:rPr>
              <w:t xml:space="preserve">torchaudio built for CUDA 12.8, PyTorch on CUDA 13.0</w:t>
            </w:r>
          </w:p>
        </w:tc>
        <w:tc>
          <w:tcPr>
            <w:tcW w:w="2400" w:type="dxa"/>
            <w:shd w:val="clear" w:color="auto" w:fill="FFFFFF"/>
          </w:tcPr>
          <w:p>
            <w:pPr>
              <w:spacing w:before="0" w:after="0" w:line="240" w:lineRule="auto"/>
              <w:jc w:val="left"/>
            </w:pPr>
            <w:r>
              <w:rPr>
                <w:rFonts w:ascii="Arial" w:hAnsi="Arial" w:eastAsia="Arial" w:cs="Arial"/>
                <w:sz w:val="16"/>
                <w:szCs w:val="16"/>
              </w:rPr>
              <w:t xml:space="preserve">Uninstalled torchaudio</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8</w:t>
            </w:r>
          </w:p>
        </w:tc>
        <w:tc>
          <w:tcPr>
            <w:tcW w:w="2100" w:type="dxa"/>
            <w:shd w:val="clear" w:color="auto" w:fill="FFFFFF"/>
          </w:tcPr>
          <w:p>
            <w:pPr>
              <w:spacing w:before="0" w:after="0" w:line="240" w:lineRule="auto"/>
              <w:jc w:val="left"/>
            </w:pPr>
            <w:r>
              <w:rPr>
                <w:rFonts w:ascii="Arial" w:hAnsi="Arial" w:eastAsia="Arial" w:cs="Arial"/>
                <w:sz w:val="16"/>
                <w:szCs w:val="16"/>
              </w:rPr>
              <w:t xml:space="preserve">Server killed while loading</w:t>
            </w:r>
          </w:p>
        </w:tc>
        <w:tc>
          <w:tcPr>
            <w:tcW w:w="2840" w:type="dxa"/>
            <w:shd w:val="clear" w:color="auto" w:fill="FFFFFF"/>
          </w:tcPr>
          <w:p>
            <w:pPr>
              <w:spacing w:before="0" w:after="0" w:line="240" w:lineRule="auto"/>
              <w:jc w:val="left"/>
            </w:pPr>
            <w:r>
              <w:rPr>
                <w:rFonts w:ascii="Arial" w:hAnsi="Arial" w:eastAsia="Arial" w:cs="Arial"/>
                <w:sz w:val="16"/>
                <w:szCs w:val="16"/>
              </w:rPr>
              <w:t xml:space="preserve">A cell's stop button sends SIGINT to child processes</w:t>
            </w:r>
          </w:p>
        </w:tc>
        <w:tc>
          <w:tcPr>
            <w:tcW w:w="2400" w:type="dxa"/>
            <w:shd w:val="clear" w:color="auto" w:fill="FFFFFF"/>
          </w:tcPr>
          <w:p>
            <w:pPr>
              <w:spacing w:before="0" w:after="0" w:line="240" w:lineRule="auto"/>
              <w:jc w:val="left"/>
            </w:pPr>
            <w:r>
              <w:rPr>
                <w:rFonts w:ascii="Arial" w:hAnsi="Arial" w:eastAsia="Arial" w:cs="Arial"/>
                <w:sz w:val="16"/>
                <w:szCs w:val="16"/>
              </w:rPr>
              <w:t xml:space="preserve">Server started in its own session</w:t>
            </w:r>
          </w:p>
        </w:tc>
        <w:tc>
          <w:tcPr>
            <w:tcW w:w="1600" w:type="dxa"/>
            <w:shd w:val="clear" w:color="auto" w:fill="FFFFFF"/>
          </w:tcPr>
          <w:p>
            <w:pPr>
              <w:spacing w:before="0" w:after="0" w:line="240" w:lineRule="auto"/>
              <w:jc w:val="left"/>
            </w:pPr>
            <w:r>
              <w:rPr>
                <w:rFonts w:ascii="Arial" w:hAnsi="Arial" w:eastAsia="Arial" w:cs="Arial"/>
                <w:sz w:val="16"/>
                <w:szCs w:val="16"/>
              </w:rPr>
              <w:t xml:space="preserve">One lost warm-up</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9</w:t>
            </w:r>
          </w:p>
        </w:tc>
        <w:tc>
          <w:tcPr>
            <w:tcW w:w="2100" w:type="dxa"/>
            <w:shd w:val="clear" w:color="auto" w:fill="FFFFFF"/>
          </w:tcPr>
          <w:p>
            <w:pPr>
              <w:spacing w:before="0" w:after="0" w:line="240" w:lineRule="auto"/>
              <w:jc w:val="left"/>
            </w:pPr>
            <w:r>
              <w:rPr>
                <w:rFonts w:ascii="Arial" w:hAnsi="Arial" w:eastAsia="Arial" w:cs="Arial"/>
                <w:sz w:val="16"/>
                <w:szCs w:val="16"/>
              </w:rPr>
              <w:t xml:space="preserve">“Cannot use FA version 2”</w:t>
            </w:r>
          </w:p>
        </w:tc>
        <w:tc>
          <w:tcPr>
            <w:tcW w:w="2840" w:type="dxa"/>
            <w:shd w:val="clear" w:color="auto" w:fill="FFFFFF"/>
          </w:tcPr>
          <w:p>
            <w:pPr>
              <w:spacing w:before="0" w:after="0" w:line="240" w:lineRule="auto"/>
              <w:jc w:val="left"/>
            </w:pPr>
            <w:r>
              <w:rPr>
                <w:rFonts w:ascii="Arial" w:hAnsi="Arial" w:eastAsia="Arial" w:cs="Arial"/>
                <w:sz w:val="16"/>
                <w:szCs w:val="16"/>
              </w:rPr>
              <w:t xml:space="preserve">FlashAttention 2 needs a newer GPU</w:t>
            </w:r>
          </w:p>
        </w:tc>
        <w:tc>
          <w:tcPr>
            <w:tcW w:w="2400" w:type="dxa"/>
            <w:shd w:val="clear" w:color="auto" w:fill="FFFFFF"/>
          </w:tcPr>
          <w:p>
            <w:pPr>
              <w:spacing w:before="0" w:after="0" w:line="240" w:lineRule="auto"/>
              <w:jc w:val="left"/>
            </w:pPr>
            <w:r>
              <w:rPr>
                <w:rFonts w:ascii="Arial" w:hAnsi="Arial" w:eastAsia="Arial" w:cs="Arial"/>
                <w:sz w:val="16"/>
                <w:szCs w:val="16"/>
              </w:rPr>
              <w:t xml:space="preserve">None; vLLM falls back</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10</w:t>
            </w:r>
          </w:p>
        </w:tc>
        <w:tc>
          <w:tcPr>
            <w:tcW w:w="2100" w:type="dxa"/>
            <w:shd w:val="clear" w:color="auto" w:fill="FFFFFF"/>
          </w:tcPr>
          <w:p>
            <w:pPr>
              <w:spacing w:before="0" w:after="0" w:line="240" w:lineRule="auto"/>
              <w:jc w:val="left"/>
            </w:pPr>
            <w:r>
              <w:rPr>
                <w:rFonts w:ascii="Arial" w:hAnsi="Arial" w:eastAsia="Arial" w:cs="Arial"/>
                <w:sz w:val="16"/>
                <w:szCs w:val="16"/>
              </w:rPr>
              <w:t xml:space="preserve">Run cell looked unresponsive</w:t>
            </w:r>
          </w:p>
        </w:tc>
        <w:tc>
          <w:tcPr>
            <w:tcW w:w="2840" w:type="dxa"/>
            <w:shd w:val="clear" w:color="auto" w:fill="FFFFFF"/>
          </w:tcPr>
          <w:p>
            <w:pPr>
              <w:spacing w:before="0" w:after="0" w:line="240" w:lineRule="auto"/>
              <w:jc w:val="left"/>
            </w:pPr>
            <w:r>
              <w:rPr>
                <w:rFonts w:ascii="Arial" w:hAnsi="Arial" w:eastAsia="Arial" w:cs="Arial"/>
                <w:sz w:val="16"/>
                <w:szCs w:val="16"/>
              </w:rPr>
              <w:t xml:space="preserve">Cell only defines a function</w:t>
            </w:r>
          </w:p>
        </w:tc>
        <w:tc>
          <w:tcPr>
            <w:tcW w:w="2400" w:type="dxa"/>
            <w:shd w:val="clear" w:color="auto" w:fill="FFFFFF"/>
          </w:tcPr>
          <w:p>
            <w:pPr>
              <w:spacing w:before="0" w:after="0" w:line="240" w:lineRule="auto"/>
              <w:jc w:val="left"/>
            </w:pPr>
            <w:r>
              <w:rPr>
                <w:rFonts w:ascii="Arial" w:hAnsi="Arial" w:eastAsia="Arial" w:cs="Arial"/>
                <w:sz w:val="16"/>
                <w:szCs w:val="16"/>
              </w:rPr>
              <w:t xml:space="preserve">Ran with Shift + Enter</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11</w:t>
            </w:r>
          </w:p>
        </w:tc>
        <w:tc>
          <w:tcPr>
            <w:tcW w:w="2100" w:type="dxa"/>
            <w:shd w:val="clear" w:color="auto" w:fill="FFFFFF"/>
          </w:tcPr>
          <w:p>
            <w:pPr>
              <w:spacing w:before="0" w:after="0" w:line="240" w:lineRule="auto"/>
              <w:jc w:val="left"/>
            </w:pPr>
            <w:r>
              <w:rPr>
                <w:rFonts w:ascii="Arial" w:hAnsi="Arial" w:eastAsia="Arial" w:cs="Arial"/>
                <w:sz w:val="16"/>
                <w:szCs w:val="16"/>
              </w:rPr>
              <w:t xml:space="preserve">“Unauthenticated requests” warning</w:t>
            </w:r>
          </w:p>
        </w:tc>
        <w:tc>
          <w:tcPr>
            <w:tcW w:w="2840" w:type="dxa"/>
            <w:shd w:val="clear" w:color="auto" w:fill="FFFFFF"/>
          </w:tcPr>
          <w:p>
            <w:pPr>
              <w:spacing w:before="0" w:after="0" w:line="240" w:lineRule="auto"/>
              <w:jc w:val="left"/>
            </w:pPr>
            <w:r>
              <w:rPr>
                <w:rFonts w:ascii="Arial" w:hAnsi="Arial" w:eastAsia="Arial" w:cs="Arial"/>
                <w:sz w:val="16"/>
                <w:szCs w:val="16"/>
              </w:rPr>
              <w:t xml:space="preserve">Kernel restart cleared the token</w:t>
            </w:r>
          </w:p>
        </w:tc>
        <w:tc>
          <w:tcPr>
            <w:tcW w:w="2400" w:type="dxa"/>
            <w:shd w:val="clear" w:color="auto" w:fill="FFFFFF"/>
          </w:tcPr>
          <w:p>
            <w:pPr>
              <w:spacing w:before="0" w:after="0" w:line="240" w:lineRule="auto"/>
              <w:jc w:val="left"/>
            </w:pPr>
            <w:r>
              <w:rPr>
                <w:rFonts w:ascii="Arial" w:hAnsi="Arial" w:eastAsia="Arial" w:cs="Arial"/>
                <w:sz w:val="16"/>
                <w:szCs w:val="16"/>
              </w:rPr>
              <w:t xml:space="preserve">Token cell re-run after restarts</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12</w:t>
            </w:r>
          </w:p>
        </w:tc>
        <w:tc>
          <w:tcPr>
            <w:tcW w:w="2100" w:type="dxa"/>
            <w:shd w:val="clear" w:color="auto" w:fill="FFFFFF"/>
          </w:tcPr>
          <w:p>
            <w:pPr>
              <w:spacing w:before="0" w:after="0" w:line="240" w:lineRule="auto"/>
              <w:jc w:val="left"/>
            </w:pPr>
            <w:r>
              <w:rPr>
                <w:rFonts w:ascii="Arial" w:hAnsi="Arial" w:eastAsia="Arial" w:cs="Arial"/>
                <w:sz w:val="16"/>
                <w:szCs w:val="16"/>
              </w:rPr>
              <w:t xml:space="preserve">Gemma-2-9B crashed on start</w:t>
            </w:r>
          </w:p>
        </w:tc>
        <w:tc>
          <w:tcPr>
            <w:tcW w:w="2840" w:type="dxa"/>
            <w:shd w:val="clear" w:color="auto" w:fill="FFFFFF"/>
          </w:tcPr>
          <w:p>
            <w:pPr>
              <w:spacing w:before="0" w:after="0" w:line="240" w:lineRule="auto"/>
              <w:jc w:val="left"/>
            </w:pPr>
            <w:r>
              <w:rPr>
                <w:rFonts w:ascii="Arial" w:hAnsi="Arial" w:eastAsia="Arial" w:cs="Arial"/>
                <w:sz w:val="16"/>
                <w:szCs w:val="16"/>
              </w:rPr>
              <w:t xml:space="preserve">Refuses FP16; T4s lack BF16; FP32 would not fit</w:t>
            </w:r>
          </w:p>
        </w:tc>
        <w:tc>
          <w:tcPr>
            <w:tcW w:w="2400" w:type="dxa"/>
            <w:shd w:val="clear" w:color="auto" w:fill="FFFFFF"/>
          </w:tcPr>
          <w:p>
            <w:pPr>
              <w:spacing w:before="0" w:after="0" w:line="240" w:lineRule="auto"/>
              <w:jc w:val="left"/>
            </w:pPr>
            <w:r>
              <w:rPr>
                <w:rFonts w:ascii="Arial" w:hAnsi="Arial" w:eastAsia="Arial" w:cs="Arial"/>
                <w:sz w:val="16"/>
                <w:szCs w:val="16"/>
              </w:rPr>
              <w:t xml:space="preserve">Gemma dropped</w:t>
            </w:r>
          </w:p>
        </w:tc>
        <w:tc>
          <w:tcPr>
            <w:tcW w:w="1600" w:type="dxa"/>
            <w:shd w:val="clear" w:color="auto" w:fill="FFFFFF"/>
          </w:tcPr>
          <w:p>
            <w:pPr>
              <w:spacing w:before="0" w:after="0" w:line="240" w:lineRule="auto"/>
              <w:jc w:val="left"/>
            </w:pPr>
            <w:r>
              <w:rPr>
                <w:rFonts w:ascii="Arial" w:hAnsi="Arial" w:eastAsia="Arial" w:cs="Arial"/>
                <w:sz w:val="16"/>
                <w:szCs w:val="16"/>
              </w:rPr>
              <w:t xml:space="preserve">Line-up changed</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13</w:t>
            </w:r>
          </w:p>
        </w:tc>
        <w:tc>
          <w:tcPr>
            <w:tcW w:w="2100" w:type="dxa"/>
            <w:shd w:val="clear" w:color="auto" w:fill="FFFFFF"/>
          </w:tcPr>
          <w:p>
            <w:pPr>
              <w:spacing w:before="0" w:after="0" w:line="240" w:lineRule="auto"/>
              <w:jc w:val="left"/>
            </w:pPr>
            <w:r>
              <w:rPr>
                <w:rFonts w:ascii="Arial" w:hAnsi="Arial" w:eastAsia="Arial" w:cs="Arial"/>
                <w:sz w:val="16"/>
                <w:szCs w:val="16"/>
              </w:rPr>
              <w:t xml:space="preserve">Mistral-7B scored 25.8%</w:t>
            </w:r>
          </w:p>
        </w:tc>
        <w:tc>
          <w:tcPr>
            <w:tcW w:w="2840" w:type="dxa"/>
            <w:shd w:val="clear" w:color="auto" w:fill="FFFFFF"/>
          </w:tcPr>
          <w:p>
            <w:pPr>
              <w:spacing w:before="0" w:after="0" w:line="240" w:lineRule="auto"/>
              <w:jc w:val="left"/>
            </w:pPr>
            <w:r>
              <w:rPr>
                <w:rFonts w:ascii="Arial" w:hAnsi="Arial" w:eastAsia="Arial" w:cs="Arial"/>
                <w:sz w:val="16"/>
                <w:szCs w:val="16"/>
              </w:rPr>
              <w:t xml:space="preserve">Answered before reasoning on 52% of replies</w:t>
            </w:r>
          </w:p>
        </w:tc>
        <w:tc>
          <w:tcPr>
            <w:tcW w:w="2400" w:type="dxa"/>
            <w:shd w:val="clear" w:color="auto" w:fill="FFFFFF"/>
          </w:tcPr>
          <w:p>
            <w:pPr>
              <w:spacing w:before="0" w:after="0" w:line="240" w:lineRule="auto"/>
              <w:jc w:val="left"/>
            </w:pPr>
            <w:r>
              <w:rPr>
                <w:rFonts w:ascii="Arial" w:hAnsi="Arial" w:eastAsia="Arial" w:cs="Arial"/>
                <w:sz w:val="16"/>
                <w:szCs w:val="16"/>
              </w:rPr>
              <w:t xml:space="preserve">Kept as weak-partner case only</w:t>
            </w:r>
          </w:p>
        </w:tc>
        <w:tc>
          <w:tcPr>
            <w:tcW w:w="1600" w:type="dxa"/>
            <w:shd w:val="clear" w:color="auto" w:fill="FFFFFF"/>
          </w:tcPr>
          <w:p>
            <w:pPr>
              <w:spacing w:before="0" w:after="0" w:line="240" w:lineRule="auto"/>
              <w:jc w:val="left"/>
            </w:pPr>
            <w:r>
              <w:rPr>
                <w:rFonts w:ascii="Arial" w:hAnsi="Arial" w:eastAsia="Arial" w:cs="Arial"/>
                <w:sz w:val="16"/>
                <w:szCs w:val="16"/>
              </w:rPr>
              <w:t xml:space="preserve">Partner changed</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14</w:t>
            </w:r>
          </w:p>
        </w:tc>
        <w:tc>
          <w:tcPr>
            <w:tcW w:w="2100" w:type="dxa"/>
            <w:shd w:val="clear" w:color="auto" w:fill="FFFFFF"/>
          </w:tcPr>
          <w:p>
            <w:pPr>
              <w:spacing w:before="0" w:after="0" w:line="240" w:lineRule="auto"/>
              <w:jc w:val="left"/>
            </w:pPr>
            <w:r>
              <w:rPr>
                <w:rFonts w:ascii="Arial" w:hAnsi="Arial" w:eastAsia="Arial" w:cs="Arial"/>
                <w:sz w:val="16"/>
                <w:szCs w:val="16"/>
              </w:rPr>
              <w:t xml:space="preserve">Partner and strong model share a family</w:t>
            </w:r>
          </w:p>
        </w:tc>
        <w:tc>
          <w:tcPr>
            <w:tcW w:w="2840" w:type="dxa"/>
            <w:shd w:val="clear" w:color="auto" w:fill="FFFFFF"/>
          </w:tcPr>
          <w:p>
            <w:pPr>
              <w:spacing w:before="0" w:after="0" w:line="240" w:lineRule="auto"/>
              <w:jc w:val="left"/>
            </w:pPr>
            <w:r>
              <w:rPr>
                <w:rFonts w:ascii="Arial" w:hAnsi="Arial" w:eastAsia="Arial" w:cs="Arial"/>
                <w:sz w:val="16"/>
                <w:szCs w:val="16"/>
              </w:rPr>
              <w:t xml:space="preserve">Qwen3-8B chosen after Mistral failed</w:t>
            </w:r>
          </w:p>
        </w:tc>
        <w:tc>
          <w:tcPr>
            <w:tcW w:w="2400" w:type="dxa"/>
            <w:shd w:val="clear" w:color="auto" w:fill="FFFFFF"/>
          </w:tcPr>
          <w:p>
            <w:pPr>
              <w:spacing w:before="0" w:after="0" w:line="240" w:lineRule="auto"/>
              <w:jc w:val="left"/>
            </w:pPr>
            <w:r>
              <w:rPr>
                <w:rFonts w:ascii="Arial" w:hAnsi="Arial" w:eastAsia="Arial" w:cs="Arial"/>
                <w:sz w:val="16"/>
                <w:szCs w:val="16"/>
              </w:rPr>
              <w:t xml:space="preserve">Accepted; anchor cross-family to both</w:t>
            </w:r>
          </w:p>
        </w:tc>
        <w:tc>
          <w:tcPr>
            <w:tcW w:w="1600" w:type="dxa"/>
            <w:shd w:val="clear" w:color="auto" w:fill="FFFFFF"/>
          </w:tcPr>
          <w:p>
            <w:pPr>
              <w:spacing w:before="0" w:after="0" w:line="240" w:lineRule="auto"/>
              <w:jc w:val="left"/>
            </w:pPr>
            <w:r>
              <w:rPr>
                <w:rFonts w:ascii="Arial" w:hAnsi="Arial" w:eastAsia="Arial" w:cs="Arial"/>
                <w:sz w:val="16"/>
                <w:szCs w:val="16"/>
              </w:rPr>
              <w:t xml:space="preserve">Limitation</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15</w:t>
            </w:r>
          </w:p>
        </w:tc>
        <w:tc>
          <w:tcPr>
            <w:tcW w:w="2100" w:type="dxa"/>
            <w:shd w:val="clear" w:color="auto" w:fill="FFFFFF"/>
          </w:tcPr>
          <w:p>
            <w:pPr>
              <w:spacing w:before="0" w:after="0" w:line="240" w:lineRule="auto"/>
              <w:jc w:val="left"/>
            </w:pPr>
            <w:r>
              <w:rPr>
                <w:rFonts w:ascii="Arial" w:hAnsi="Arial" w:eastAsia="Arial" w:cs="Arial"/>
                <w:sz w:val="16"/>
                <w:szCs w:val="16"/>
              </w:rPr>
              <w:t xml:space="preserve">Qwen3-8B at 27% on FinQA</w:t>
            </w:r>
          </w:p>
        </w:tc>
        <w:tc>
          <w:tcPr>
            <w:tcW w:w="2840" w:type="dxa"/>
            <w:shd w:val="clear" w:color="auto" w:fill="FFFFFF"/>
          </w:tcPr>
          <w:p>
            <w:pPr>
              <w:spacing w:before="0" w:after="0" w:line="240" w:lineRule="auto"/>
              <w:jc w:val="left"/>
            </w:pPr>
            <w:r>
              <w:rPr>
                <w:rFonts w:ascii="Arial" w:hAnsi="Arial" w:eastAsia="Arial" w:cs="Arial"/>
                <w:sz w:val="16"/>
                <w:szCs w:val="16"/>
              </w:rPr>
              <w:t xml:space="preserve">“No commas” made it drop the decimal point</w:t>
            </w:r>
          </w:p>
        </w:tc>
        <w:tc>
          <w:tcPr>
            <w:tcW w:w="2400" w:type="dxa"/>
            <w:shd w:val="clear" w:color="auto" w:fill="FFFFFF"/>
          </w:tcPr>
          <w:p>
            <w:pPr>
              <w:spacing w:before="0" w:after="0" w:line="240" w:lineRule="auto"/>
              <w:jc w:val="left"/>
            </w:pPr>
            <w:r>
              <w:rPr>
                <w:rFonts w:ascii="Arial" w:hAnsi="Arial" w:eastAsia="Arial" w:cs="Arial"/>
                <w:sz w:val="16"/>
                <w:szCs w:val="16"/>
              </w:rPr>
              <w:t xml:space="preserve">Prompt v2; all models re-run</w:t>
            </w:r>
          </w:p>
        </w:tc>
        <w:tc>
          <w:tcPr>
            <w:tcW w:w="1600" w:type="dxa"/>
            <w:shd w:val="clear" w:color="auto" w:fill="FFFFFF"/>
          </w:tcPr>
          <w:p>
            <w:pPr>
              <w:spacing w:before="0" w:after="0" w:line="240" w:lineRule="auto"/>
              <w:jc w:val="left"/>
            </w:pPr>
            <w:r>
              <w:rPr>
                <w:rFonts w:ascii="Arial" w:hAnsi="Arial" w:eastAsia="Arial" w:cs="Arial"/>
                <w:sz w:val="16"/>
                <w:szCs w:val="16"/>
              </w:rPr>
              <w:t xml:space="preserve">FinQA 27% → 71%</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16</w:t>
            </w:r>
          </w:p>
        </w:tc>
        <w:tc>
          <w:tcPr>
            <w:tcW w:w="2100" w:type="dxa"/>
            <w:shd w:val="clear" w:color="auto" w:fill="FFFFFF"/>
          </w:tcPr>
          <w:p>
            <w:pPr>
              <w:spacing w:before="0" w:after="0" w:line="240" w:lineRule="auto"/>
              <w:jc w:val="left"/>
            </w:pPr>
            <w:r>
              <w:rPr>
                <w:rFonts w:ascii="Arial" w:hAnsi="Arial" w:eastAsia="Arial" w:cs="Arial"/>
                <w:sz w:val="16"/>
                <w:szCs w:val="16"/>
              </w:rPr>
              <w:t xml:space="preserve">Lemma 1 failed on FinQA (v1)</w:t>
            </w:r>
          </w:p>
        </w:tc>
        <w:tc>
          <w:tcPr>
            <w:tcW w:w="2840" w:type="dxa"/>
            <w:shd w:val="clear" w:color="auto" w:fill="FFFFFF"/>
          </w:tcPr>
          <w:p>
            <w:pPr>
              <w:spacing w:before="0" w:after="0" w:line="240" w:lineRule="auto"/>
              <w:jc w:val="left"/>
            </w:pPr>
            <w:r>
              <w:rPr>
                <w:rFonts w:ascii="Arial" w:hAnsi="Arial" w:eastAsia="Arial" w:cs="Arial"/>
                <w:sz w:val="16"/>
                <w:szCs w:val="16"/>
              </w:rPr>
              <w:t xml:space="preserve">×100 rescue let 2297 “agree” with 22.97 (100 items)</w:t>
            </w:r>
          </w:p>
        </w:tc>
        <w:tc>
          <w:tcPr>
            <w:tcW w:w="2400" w:type="dxa"/>
            <w:shd w:val="clear" w:color="auto" w:fill="FFFFFF"/>
          </w:tcPr>
          <w:p>
            <w:pPr>
              <w:spacing w:before="0" w:after="0" w:line="240" w:lineRule="auto"/>
              <w:jc w:val="left"/>
            </w:pPr>
            <w:r>
              <w:rPr>
                <w:rFonts w:ascii="Arial" w:hAnsi="Arial" w:eastAsia="Arial" w:cs="Arial"/>
                <w:sz w:val="16"/>
                <w:szCs w:val="16"/>
              </w:rPr>
              <w:t xml:space="preserve">Fixed at source by prompt v2</w:t>
            </w:r>
          </w:p>
        </w:tc>
        <w:tc>
          <w:tcPr>
            <w:tcW w:w="1600" w:type="dxa"/>
            <w:shd w:val="clear" w:color="auto" w:fill="FFFFFF"/>
          </w:tcPr>
          <w:p>
            <w:pPr>
              <w:spacing w:before="0" w:after="0" w:line="240" w:lineRule="auto"/>
              <w:jc w:val="left"/>
            </w:pPr>
            <w:r>
              <w:rPr>
                <w:rFonts w:ascii="Arial" w:hAnsi="Arial" w:eastAsia="Arial" w:cs="Arial"/>
                <w:sz w:val="16"/>
                <w:szCs w:val="16"/>
              </w:rPr>
              <w:t xml:space="preserve">See 22</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17</w:t>
            </w:r>
          </w:p>
        </w:tc>
        <w:tc>
          <w:tcPr>
            <w:tcW w:w="2100" w:type="dxa"/>
            <w:shd w:val="clear" w:color="auto" w:fill="FFFFFF"/>
          </w:tcPr>
          <w:p>
            <w:pPr>
              <w:spacing w:before="0" w:after="0" w:line="240" w:lineRule="auto"/>
              <w:jc w:val="left"/>
            </w:pPr>
            <w:r>
              <w:rPr>
                <w:rFonts w:ascii="Arial" w:hAnsi="Arial" w:eastAsia="Arial" w:cs="Arial"/>
                <w:sz w:val="16"/>
                <w:szCs w:val="16"/>
              </w:rPr>
              <w:t xml:space="preserve">Truncated replies scored as correct</w:t>
            </w:r>
          </w:p>
        </w:tc>
        <w:tc>
          <w:tcPr>
            <w:tcW w:w="2840" w:type="dxa"/>
            <w:shd w:val="clear" w:color="auto" w:fill="FFFFFF"/>
          </w:tcPr>
          <w:p>
            <w:pPr>
              <w:spacing w:before="0" w:after="0" w:line="240" w:lineRule="auto"/>
              <w:jc w:val="left"/>
            </w:pPr>
            <w:r>
              <w:rPr>
                <w:rFonts w:ascii="Arial" w:hAnsi="Arial" w:eastAsia="Arial" w:cs="Arial"/>
                <w:sz w:val="16"/>
                <w:szCs w:val="16"/>
              </w:rPr>
              <w:t xml:space="preserve">Fallback read numbers from cut-off replies</w:t>
            </w:r>
          </w:p>
        </w:tc>
        <w:tc>
          <w:tcPr>
            <w:tcW w:w="2400" w:type="dxa"/>
            <w:shd w:val="clear" w:color="auto" w:fill="FFFFFF"/>
          </w:tcPr>
          <w:p>
            <w:pPr>
              <w:spacing w:before="0" w:after="0" w:line="240" w:lineRule="auto"/>
              <w:jc w:val="left"/>
            </w:pPr>
            <w:r>
              <w:rPr>
                <w:rFonts w:ascii="Arial" w:hAnsi="Arial" w:eastAsia="Arial" w:cs="Arial"/>
                <w:sz w:val="16"/>
                <w:szCs w:val="16"/>
              </w:rPr>
              <w:t xml:space="preserve">Fallback disabled for truncated replies</w:t>
            </w:r>
          </w:p>
        </w:tc>
        <w:tc>
          <w:tcPr>
            <w:tcW w:w="1600" w:type="dxa"/>
            <w:shd w:val="clear" w:color="auto" w:fill="FFFFFF"/>
          </w:tcPr>
          <w:p>
            <w:pPr>
              <w:spacing w:before="0" w:after="0" w:line="240" w:lineRule="auto"/>
              <w:jc w:val="left"/>
            </w:pPr>
            <w:r>
              <w:rPr>
                <w:rFonts w:ascii="Arial" w:hAnsi="Arial" w:eastAsia="Arial" w:cs="Arial"/>
                <w:sz w:val="16"/>
                <w:szCs w:val="16"/>
              </w:rPr>
              <w:t xml:space="preserve">Small accuracy drop</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18</w:t>
            </w:r>
          </w:p>
        </w:tc>
        <w:tc>
          <w:tcPr>
            <w:tcW w:w="2100" w:type="dxa"/>
            <w:shd w:val="clear" w:color="auto" w:fill="FFFFFF"/>
          </w:tcPr>
          <w:p>
            <w:pPr>
              <w:spacing w:before="0" w:after="0" w:line="240" w:lineRule="auto"/>
              <w:jc w:val="left"/>
            </w:pPr>
            <w:r>
              <w:rPr>
                <w:rFonts w:ascii="Arial" w:hAnsi="Arial" w:eastAsia="Arial" w:cs="Arial"/>
                <w:sz w:val="16"/>
                <w:szCs w:val="16"/>
              </w:rPr>
              <w:t xml:space="preserve">Throughput fell from about 360 to 180 tokens/s</w:t>
            </w:r>
          </w:p>
        </w:tc>
        <w:tc>
          <w:tcPr>
            <w:tcW w:w="2840" w:type="dxa"/>
            <w:shd w:val="clear" w:color="auto" w:fill="FFFFFF"/>
          </w:tcPr>
          <w:p>
            <w:pPr>
              <w:spacing w:before="0" w:after="0" w:line="240" w:lineRule="auto"/>
              <w:jc w:val="left"/>
            </w:pPr>
            <w:r>
              <w:rPr>
                <w:rFonts w:ascii="Arial" w:hAnsi="Arial" w:eastAsia="Arial" w:cs="Arial"/>
                <w:sz w:val="16"/>
                <w:szCs w:val="16"/>
              </w:rPr>
              <w:t xml:space="preserve">FinQA prompts carry long tables</w:t>
            </w:r>
          </w:p>
        </w:tc>
        <w:tc>
          <w:tcPr>
            <w:tcW w:w="2400" w:type="dxa"/>
            <w:shd w:val="clear" w:color="auto" w:fill="FFFFFF"/>
          </w:tcPr>
          <w:p>
            <w:pPr>
              <w:spacing w:before="0" w:after="0" w:line="240" w:lineRule="auto"/>
              <w:jc w:val="left"/>
            </w:pPr>
            <w:r>
              <w:rPr>
                <w:rFonts w:ascii="Arial" w:hAnsi="Arial" w:eastAsia="Arial" w:cs="Arial"/>
                <w:sz w:val="16"/>
                <w:szCs w:val="16"/>
              </w:rPr>
              <w:t xml:space="preserve">None; not throttling</w:t>
            </w:r>
          </w:p>
        </w:tc>
        <w:tc>
          <w:tcPr>
            <w:tcW w:w="1600" w:type="dxa"/>
            <w:shd w:val="clear" w:color="auto" w:fill="FFFFFF"/>
          </w:tcPr>
          <w:p>
            <w:pPr>
              <w:spacing w:before="0" w:after="0" w:line="240" w:lineRule="auto"/>
              <w:jc w:val="left"/>
            </w:pPr>
            <w:r>
              <w:rPr>
                <w:rFonts w:ascii="Arial" w:hAnsi="Arial" w:eastAsia="Arial" w:cs="Arial"/>
                <w:sz w:val="16"/>
                <w:szCs w:val="16"/>
              </w:rPr>
              <w:t xml:space="preserve">Cost apportioned per item</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19</w:t>
            </w:r>
          </w:p>
        </w:tc>
        <w:tc>
          <w:tcPr>
            <w:tcW w:w="2100" w:type="dxa"/>
            <w:shd w:val="clear" w:color="auto" w:fill="FFFFFF"/>
          </w:tcPr>
          <w:p>
            <w:pPr>
              <w:spacing w:before="0" w:after="0" w:line="240" w:lineRule="auto"/>
              <w:jc w:val="left"/>
            </w:pPr>
            <w:r>
              <w:rPr>
                <w:rFonts w:ascii="Arial" w:hAnsi="Arial" w:eastAsia="Arial" w:cs="Arial"/>
                <w:sz w:val="16"/>
                <w:szCs w:val="16"/>
              </w:rPr>
              <w:t xml:space="preserve">Second GPU idle in 8B runs</w:t>
            </w:r>
          </w:p>
        </w:tc>
        <w:tc>
          <w:tcPr>
            <w:tcW w:w="2840" w:type="dxa"/>
            <w:shd w:val="clear" w:color="auto" w:fill="FFFFFF"/>
          </w:tcPr>
          <w:p>
            <w:pPr>
              <w:spacing w:before="0" w:after="0" w:line="240" w:lineRule="auto"/>
              <w:jc w:val="left"/>
            </w:pPr>
            <w:r>
              <w:rPr>
                <w:rFonts w:ascii="Arial" w:hAnsi="Arial" w:eastAsia="Arial" w:cs="Arial"/>
                <w:sz w:val="16"/>
                <w:szCs w:val="16"/>
              </w:rPr>
              <w:t xml:space="preserve">8B models fit on one T4</w:t>
            </w:r>
          </w:p>
        </w:tc>
        <w:tc>
          <w:tcPr>
            <w:tcW w:w="2400" w:type="dxa"/>
            <w:shd w:val="clear" w:color="auto" w:fill="FFFFFF"/>
          </w:tcPr>
          <w:p>
            <w:pPr>
              <w:spacing w:before="0" w:after="0" w:line="240" w:lineRule="auto"/>
              <w:jc w:val="left"/>
            </w:pPr>
            <w:r>
              <w:rPr>
                <w:rFonts w:ascii="Arial" w:hAnsi="Arial" w:eastAsia="Arial" w:cs="Arial"/>
                <w:sz w:val="16"/>
                <w:szCs w:val="16"/>
              </w:rPr>
              <w:t xml:space="preserve">Charged 1 GPU (cheap) and 2 (strong)</w:t>
            </w:r>
          </w:p>
        </w:tc>
        <w:tc>
          <w:tcPr>
            <w:tcW w:w="1600" w:type="dxa"/>
            <w:shd w:val="clear" w:color="auto" w:fill="FFFFFF"/>
          </w:tcPr>
          <w:p>
            <w:pPr>
              <w:spacing w:before="0" w:after="0" w:line="240" w:lineRule="auto"/>
              <w:jc w:val="left"/>
            </w:pPr>
            <w:r>
              <w:rPr>
                <w:rFonts w:ascii="Arial" w:hAnsi="Arial" w:eastAsia="Arial" w:cs="Arial"/>
                <w:sz w:val="16"/>
                <w:szCs w:val="16"/>
              </w:rPr>
              <w:t xml:space="preserve">Fair accounting</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20</w:t>
            </w:r>
          </w:p>
        </w:tc>
        <w:tc>
          <w:tcPr>
            <w:tcW w:w="2100" w:type="dxa"/>
            <w:shd w:val="clear" w:color="auto" w:fill="FFFFFF"/>
          </w:tcPr>
          <w:p>
            <w:pPr>
              <w:spacing w:before="0" w:after="0" w:line="240" w:lineRule="auto"/>
              <w:jc w:val="left"/>
            </w:pPr>
            <w:r>
              <w:rPr>
                <w:rFonts w:ascii="Arial" w:hAnsi="Arial" w:eastAsia="Arial" w:cs="Arial"/>
                <w:sz w:val="16"/>
                <w:szCs w:val="16"/>
              </w:rPr>
              <w:t xml:space="preserve">Risk of crash when splitting the 32B model</w:t>
            </w:r>
          </w:p>
        </w:tc>
        <w:tc>
          <w:tcPr>
            <w:tcW w:w="2840" w:type="dxa"/>
            <w:shd w:val="clear" w:color="auto" w:fill="FFFFFF"/>
          </w:tcPr>
          <w:p>
            <w:pPr>
              <w:spacing w:before="0" w:after="0" w:line="240" w:lineRule="auto"/>
              <w:jc w:val="left"/>
            </w:pPr>
            <w:r>
              <w:rPr>
                <w:rFonts w:ascii="Arial" w:hAnsi="Arial" w:eastAsia="Arial" w:cs="Arial"/>
                <w:sz w:val="16"/>
                <w:szCs w:val="16"/>
              </w:rPr>
              <w:t xml:space="preserve">T4s relay data through the CPU</w:t>
            </w:r>
          </w:p>
        </w:tc>
        <w:tc>
          <w:tcPr>
            <w:tcW w:w="2400" w:type="dxa"/>
            <w:shd w:val="clear" w:color="auto" w:fill="FFFFFF"/>
          </w:tcPr>
          <w:p>
            <w:pPr>
              <w:spacing w:before="0" w:after="0" w:line="240" w:lineRule="auto"/>
              <w:jc w:val="left"/>
            </w:pPr>
            <w:r>
              <w:rPr>
                <w:rFonts w:ascii="Arial" w:hAnsi="Arial" w:eastAsia="Arial" w:cs="Arial"/>
                <w:sz w:val="16"/>
                <w:szCs w:val="16"/>
              </w:rPr>
              <w:t xml:space="preserve">Ran in 52 min without error</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21</w:t>
            </w:r>
          </w:p>
        </w:tc>
        <w:tc>
          <w:tcPr>
            <w:tcW w:w="2100" w:type="dxa"/>
            <w:shd w:val="clear" w:color="auto" w:fill="FFFFFF"/>
          </w:tcPr>
          <w:p>
            <w:pPr>
              <w:spacing w:before="0" w:after="0" w:line="240" w:lineRule="auto"/>
              <w:jc w:val="left"/>
            </w:pPr>
            <w:r>
              <w:rPr>
                <w:rFonts w:ascii="Arial" w:hAnsi="Arial" w:eastAsia="Arial" w:cs="Arial"/>
                <w:sz w:val="16"/>
                <w:szCs w:val="16"/>
              </w:rPr>
              <w:t xml:space="preserve">Stale files in the backup archive</w:t>
            </w:r>
          </w:p>
        </w:tc>
        <w:tc>
          <w:tcPr>
            <w:tcW w:w="2840" w:type="dxa"/>
            <w:shd w:val="clear" w:color="auto" w:fill="FFFFFF"/>
          </w:tcPr>
          <w:p>
            <w:pPr>
              <w:spacing w:before="0" w:after="0" w:line="240" w:lineRule="auto"/>
              <w:jc w:val="left"/>
            </w:pPr>
            <w:r>
              <w:rPr>
                <w:rFonts w:ascii="Arial" w:hAnsi="Arial" w:eastAsia="Arial" w:cs="Arial"/>
                <w:sz w:val="16"/>
                <w:szCs w:val="16"/>
              </w:rPr>
              <w:t xml:space="preserve">zip never removes old entries</w:t>
            </w:r>
          </w:p>
        </w:tc>
        <w:tc>
          <w:tcPr>
            <w:tcW w:w="2400" w:type="dxa"/>
            <w:shd w:val="clear" w:color="auto" w:fill="FFFFFF"/>
          </w:tcPr>
          <w:p>
            <w:pPr>
              <w:spacing w:before="0" w:after="0" w:line="240" w:lineRule="auto"/>
              <w:jc w:val="left"/>
            </w:pPr>
            <w:r>
              <w:rPr>
                <w:rFonts w:ascii="Arial" w:hAnsi="Arial" w:eastAsia="Arial" w:cs="Arial"/>
                <w:sz w:val="16"/>
                <w:szCs w:val="16"/>
              </w:rPr>
              <w:t xml:space="preserve">Verified identical to v1 copies; excluded</w:t>
            </w:r>
          </w:p>
        </w:tc>
        <w:tc>
          <w:tcPr>
            <w:tcW w:w="1600" w:type="dxa"/>
            <w:shd w:val="clear" w:color="auto" w:fill="FFFFFF"/>
          </w:tcPr>
          <w:p>
            <w:pPr>
              <w:spacing w:before="0" w:after="0" w:line="240" w:lineRule="auto"/>
              <w:jc w:val="left"/>
            </w:pPr>
            <w:r>
              <w:rPr>
                <w:rFonts w:ascii="Arial" w:hAnsi="Arial" w:eastAsia="Arial" w:cs="Arial"/>
                <w:sz w:val="16"/>
                <w:szCs w:val="16"/>
              </w:rPr>
              <w:t xml:space="preserve">None</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22</w:t>
            </w:r>
          </w:p>
        </w:tc>
        <w:tc>
          <w:tcPr>
            <w:tcW w:w="2100" w:type="dxa"/>
            <w:shd w:val="clear" w:color="auto" w:fill="FFFFFF"/>
          </w:tcPr>
          <w:p>
            <w:pPr>
              <w:spacing w:before="0" w:after="0" w:line="240" w:lineRule="auto"/>
              <w:jc w:val="left"/>
            </w:pPr>
            <w:r>
              <w:rPr>
                <w:rFonts w:ascii="Arial" w:hAnsi="Arial" w:eastAsia="Arial" w:cs="Arial"/>
                <w:sz w:val="16"/>
                <w:szCs w:val="16"/>
              </w:rPr>
              <w:t xml:space="preserve">Which agreement rule is primary</w:t>
            </w:r>
          </w:p>
        </w:tc>
        <w:tc>
          <w:tcPr>
            <w:tcW w:w="2840" w:type="dxa"/>
            <w:shd w:val="clear" w:color="auto" w:fill="FFFFFF"/>
          </w:tcPr>
          <w:p>
            <w:pPr>
              <w:spacing w:before="0" w:after="0" w:line="240" w:lineRule="auto"/>
              <w:jc w:val="left"/>
            </w:pPr>
            <w:r>
              <w:rPr>
                <w:rFonts w:ascii="Arial" w:hAnsi="Arial" w:eastAsia="Arial" w:cs="Arial"/>
                <w:sz w:val="16"/>
                <w:szCs w:val="16"/>
              </w:rPr>
              <w:t xml:space="preserve">Strict rule proposed after v1; worse under v2 (20 vs 3 inconsistencies)</w:t>
            </w:r>
          </w:p>
        </w:tc>
        <w:tc>
          <w:tcPr>
            <w:tcW w:w="2400" w:type="dxa"/>
            <w:shd w:val="clear" w:color="auto" w:fill="FFFFFF"/>
          </w:tcPr>
          <w:p>
            <w:pPr>
              <w:spacing w:before="0" w:after="0" w:line="240" w:lineRule="auto"/>
              <w:jc w:val="left"/>
            </w:pPr>
            <w:r>
              <w:rPr>
                <w:rFonts w:ascii="Arial" w:hAnsi="Arial" w:eastAsia="Arial" w:cs="Arial"/>
                <w:sz w:val="16"/>
                <w:szCs w:val="16"/>
              </w:rPr>
              <w:t xml:space="preserve">Pre-registered rule kept; strict reported</w:t>
            </w:r>
          </w:p>
        </w:tc>
        <w:tc>
          <w:tcPr>
            <w:tcW w:w="1600" w:type="dxa"/>
            <w:shd w:val="clear" w:color="auto" w:fill="FFFFFF"/>
          </w:tcPr>
          <w:p>
            <w:pPr>
              <w:spacing w:before="0" w:after="0" w:line="240" w:lineRule="auto"/>
              <w:jc w:val="left"/>
            </w:pPr>
            <w:r>
              <w:rPr>
                <w:rFonts w:ascii="Arial" w:hAnsi="Arial" w:eastAsia="Arial" w:cs="Arial"/>
                <w:sz w:val="16"/>
                <w:szCs w:val="16"/>
              </w:rPr>
              <w:t xml:space="preserve">Nearly identical results</w:t>
            </w:r>
          </w:p>
        </w:tc>
      </w:tr>
      <w:tr>
        <w:trPr>
          <w:cantSplit/>
        </w:trPr>
        <w:tc>
          <w:tcPr>
            <w:tcW w:w="420" w:type="dxa"/>
            <w:shd w:val="clear" w:color="auto" w:fill="FFFFFF"/>
          </w:tcPr>
          <w:p>
            <w:pPr>
              <w:spacing w:before="0" w:after="0" w:line="240" w:lineRule="auto"/>
              <w:jc w:val="left"/>
            </w:pPr>
            <w:r>
              <w:rPr>
                <w:rFonts w:ascii="Arial" w:hAnsi="Arial" w:eastAsia="Arial" w:cs="Arial"/>
                <w:sz w:val="16"/>
                <w:szCs w:val="16"/>
              </w:rPr>
              <w:t xml:space="preserve">23</w:t>
            </w:r>
          </w:p>
        </w:tc>
        <w:tc>
          <w:tcPr>
            <w:tcW w:w="2100" w:type="dxa"/>
            <w:shd w:val="clear" w:color="auto" w:fill="FFFFFF"/>
          </w:tcPr>
          <w:p>
            <w:pPr>
              <w:spacing w:before="0" w:after="0" w:line="240" w:lineRule="auto"/>
              <w:jc w:val="left"/>
            </w:pPr>
            <w:r>
              <w:rPr>
                <w:rFonts w:ascii="Arial" w:hAnsi="Arial" w:eastAsia="Arial" w:cs="Arial"/>
                <w:sz w:val="16"/>
                <w:szCs w:val="16"/>
              </w:rPr>
              <w:t xml:space="preserve">Pre-registered break-even prediction failed</w:t>
            </w:r>
          </w:p>
        </w:tc>
        <w:tc>
          <w:tcPr>
            <w:tcW w:w="2840" w:type="dxa"/>
            <w:shd w:val="clear" w:color="auto" w:fill="FFFFFF"/>
          </w:tcPr>
          <w:p>
            <w:pPr>
              <w:spacing w:before="0" w:after="0" w:line="240" w:lineRule="auto"/>
              <w:jc w:val="left"/>
            </w:pPr>
            <w:r>
              <w:rPr>
                <w:rFonts w:ascii="Arial" w:hAnsi="Arial" w:eastAsia="Arial" w:cs="Arial"/>
                <w:sz w:val="16"/>
                <w:szCs w:val="16"/>
              </w:rPr>
              <w:t xml:space="preserve">Escalated questions cost about twice the average</w:t>
            </w:r>
          </w:p>
        </w:tc>
        <w:tc>
          <w:tcPr>
            <w:tcW w:w="2400" w:type="dxa"/>
            <w:shd w:val="clear" w:color="auto" w:fill="FFFFFF"/>
          </w:tcPr>
          <w:p>
            <w:pPr>
              <w:spacing w:before="0" w:after="0" w:line="240" w:lineRule="auto"/>
              <w:jc w:val="left"/>
            </w:pPr>
            <w:r>
              <w:rPr>
                <w:rFonts w:ascii="Arial" w:hAnsi="Arial" w:eastAsia="Arial" w:cs="Arial"/>
                <w:sz w:val="16"/>
                <w:szCs w:val="16"/>
              </w:rPr>
              <w:t xml:space="preserve">Proposition 1′ derived</w:t>
            </w:r>
          </w:p>
        </w:tc>
        <w:tc>
          <w:tcPr>
            <w:tcW w:w="1600" w:type="dxa"/>
            <w:shd w:val="clear" w:color="auto" w:fill="FFFFFF"/>
          </w:tcPr>
          <w:p>
            <w:pPr>
              <w:spacing w:before="0" w:after="0" w:line="240" w:lineRule="auto"/>
              <w:jc w:val="left"/>
            </w:pPr>
            <w:r>
              <w:rPr>
                <w:rFonts w:ascii="Arial" w:hAnsi="Arial" w:eastAsia="Arial" w:cs="Arial"/>
                <w:sz w:val="16"/>
                <w:szCs w:val="16"/>
              </w:rPr>
              <w:t xml:space="preserve">New finding</w:t>
            </w:r>
          </w:p>
        </w:tc>
      </w:tr>
    </w:tbl>
    <w:p>
      <w:pPr>
        <w:keepLines/>
        <w:spacing w:before="120" w:after="240" w:line="276" w:lineRule="auto"/>
        <w:jc w:val="both"/>
      </w:pPr>
      <w:r>
        <w:rPr>
          <w:rFonts w:ascii="Arial" w:hAnsi="Arial" w:eastAsia="Arial" w:cs="Arial"/>
          <w:b/>
          <w:bCs/>
          <w:sz w:val="20"/>
          <w:szCs w:val="20"/>
        </w:rPr>
        <w:t xml:space="preserve">Table E1. Every problem met during the study, in order (19–20 October 2026).</w:t>
      </w:r>
      <w:r>
        <w:rPr>
          <w:rFonts w:ascii="Arial" w:hAnsi="Arial" w:eastAsia="Arial" w:cs="Arial"/>
          <w:sz w:val="20"/>
          <w:szCs w:val="20"/>
        </w:rPr>
        <w:t xml:space="preserve"> </w:t>
      </w:r>
      <w:r>
        <w:rPr>
          <w:rFonts w:ascii="Arial" w:hAnsi="Arial" w:eastAsia="Arial" w:cs="Arial"/>
          <w:sz w:val="20"/>
          <w:szCs w:val="20"/>
        </w:rPr>
        <w:t xml:space="preserve">An earlier draft also misattributed arXiv:2410.10347, which is by Dekoninck, Baader and Vechev.</w:t>
      </w:r>
    </w:p>
    <w:p>
      <w:pPr>
        <w:keepNext/>
        <w:spacing w:before="280" w:after="120"/>
        <w:jc w:val="both"/>
      </w:pPr>
      <w:r>
        <w:rPr>
          <w:rFonts w:ascii="Arial" w:hAnsi="Arial" w:eastAsia="Arial" w:cs="Arial"/>
          <w:b/>
          <w:bCs/>
          <w:sz w:val="22"/>
          <w:szCs w:val="22"/>
        </w:rPr>
        <w:t xml:space="preserve">Appendix F. Prompt-v1 diagnostics</w:t>
      </w:r>
    </w:p>
    <w:p>
      <w:pPr>
        <w:spacing w:before="0" w:after="160" w:line="276" w:lineRule="auto"/>
        <w:jc w:val="both"/>
      </w:pPr>
      <w:r>
        <w:rPr>
          <w:rFonts w:ascii="Arial" w:hAnsi="Arial" w:eastAsia="Arial" w:cs="Arial"/>
          <w:i/>
          <w:iCs/>
          <w:sz w:val="20"/>
          <w:szCs w:val="20"/>
        </w:rPr>
        <w:t xml:space="preserve">Reason for inclusion:</w:t>
      </w:r>
      <w:r>
        <w:rPr>
          <w:rFonts w:ascii="Arial" w:hAnsi="Arial" w:eastAsia="Arial" w:cs="Arial"/>
          <w:sz w:val="20"/>
          <w:szCs w:val="20"/>
        </w:rPr>
        <w:t xml:space="preserve"> these runs show how a weak partner and a formatting artefact distort the signal (Results, RQ3 and Robustness); they used the superseded prompt and so do not belong among the main figures.</w:t>
      </w:r>
    </w:p>
    <w:p>
      <w:pPr>
        <w:keepNext/>
        <w:spacing w:before="240" w:after="60"/>
        <w:jc w:val="center"/>
      </w:pPr>
      <w:r>
        <w:rPr>
          <w:rFonts w:ascii="Arial" w:hAnsi="Arial" w:eastAsia="Arial" w:cs="Arial"/>
          <w:sz w:val="22"/>
          <w:szCs w:val="22"/>
        </w:rPr>
        <w:drawing>
          <wp:inline distT="0" distB="0" distL="0" distR="0">
            <wp:extent cx="5669280" cy="2417781"/>
            <wp:effectExtent l="0" t="0" r="0" b="0"/>
            <wp:docPr id="106" name="Figure 6" descr="Dot plots of anchor accuracy when agreeing and disagreeing with two partners under prompt v1"/>
            <wp:cNvGraphicFramePr>
              <a:graphicFrameLocks noChangeAspect="1"/>
            </wp:cNvGraphicFramePr>
            <a:graphic>
              <a:graphicData uri="http://schemas.openxmlformats.org/drawingml/2006/picture">
                <pic:pic xmlns:pic="http://schemas.openxmlformats.org/drawingml/2006/picture">
                  <pic:nvPicPr>
                    <pic:cNvPr id="106" name="Figure 6"/>
                    <pic:cNvPicPr/>
                  </pic:nvPicPr>
                  <pic:blipFill>
                    <a:blip r:embed="rIdImg6"/>
                    <a:stretch>
                      <a:fillRect/>
                    </a:stretch>
                  </pic:blipFill>
                  <pic:spPr>
                    <a:xfrm>
                      <a:off x="0" y="0"/>
                      <a:ext cx="5669280" cy="2417781"/>
                    </a:xfrm>
                    <a:prstGeom prst="rect">
                      <a:avLst/>
                    </a:prstGeom>
                  </pic:spPr>
                </pic:pic>
              </a:graphicData>
            </a:graphic>
          </wp:inline>
        </w:drawing>
      </w:r>
    </w:p>
    <w:p>
      <w:pPr>
        <w:keepLines/>
        <w:spacing w:before="120" w:after="240" w:line="276" w:lineRule="auto"/>
        <w:jc w:val="both"/>
      </w:pPr>
      <w:r>
        <w:rPr>
          <w:rFonts w:ascii="Arial" w:hAnsi="Arial" w:eastAsia="Arial" w:cs="Arial"/>
          <w:b/>
          <w:bCs/>
          <w:sz w:val="20"/>
          <w:szCs w:val="20"/>
        </w:rPr>
        <w:t xml:space="preserve">Figure F1. Anchor accuracy under prompt v1.</w:t>
      </w:r>
      <w:r>
        <w:rPr>
          <w:rFonts w:ascii="Arial" w:hAnsi="Arial" w:eastAsia="Arial" w:cs="Arial"/>
          <w:sz w:val="20"/>
          <w:szCs w:val="20"/>
        </w:rPr>
        <w:t xml:space="preserve"> </w:t>
      </w:r>
      <w:r>
        <w:rPr>
          <w:rFonts w:ascii="Arial" w:hAnsi="Arial" w:eastAsia="Arial" w:cs="Arial"/>
          <w:sz w:val="20"/>
          <w:szCs w:val="20"/>
        </w:rPr>
        <w:t xml:space="preserve">Llama-3.1-8B accuracy when it agreed or disagreed with Qwen3-8B (left) and with the weak partner Mistral-7B (right), with Wilson 95% confidence intervals; p is the disagreement rate. FinQA, marked with an asterisk, uses the strict agreement rule because of the decimal artefact.</w:t>
      </w:r>
    </w:p>
    <w:p>
      <w:pPr>
        <w:keepNext/>
        <w:spacing w:before="0" w:after="160" w:line="240" w:lineRule="auto"/>
        <w:jc w:val="both"/>
      </w:pPr>
      <w:r>
        <w:rPr>
          <w:rFonts w:ascii="Arial" w:hAnsi="Arial" w:eastAsia="Arial" w:cs="Arial"/>
          <w:b/>
          <w:bCs/>
          <w:sz w:val="22"/>
          <w:szCs w:val="22"/>
        </w:rPr>
        <w:t xml:space="preserve">Mistral-7B answering without reasoning.</w:t>
      </w:r>
      <w:r>
        <w:rPr>
          <w:rFonts w:ascii="Arial" w:hAnsi="Arial" w:eastAsia="Arial" w:cs="Arial"/>
          <w:sz w:val="22"/>
          <w:szCs w:val="22"/>
        </w:rPr>
        <w:t xml:space="preserve"> Two examples of the 571 replies that began with “ANSWER”:</w:t>
      </w:r>
    </w:p>
    <w:p>
      <w:pPr>
        <w:keepNext/>
        <w:spacing w:before="0" w:after="60" w:line="240" w:lineRule="auto"/>
        <w:jc w:val="both"/>
      </w:pPr>
      <w:r>
        <w:rPr>
          <w:rFonts w:ascii="Arial" w:hAnsi="Arial" w:eastAsia="Arial" w:cs="Arial"/>
          <w:i/>
          <w:iCs/>
          <w:sz w:val="20"/>
          <w:szCs w:val="20"/>
        </w:rPr>
        <w:t xml:space="preserve">gsm8k-0179.</w:t>
      </w:r>
      <w:r>
        <w:rPr>
          <w:rFonts w:ascii="Arial" w:hAnsi="Arial" w:eastAsia="Arial" w:cs="Arial"/>
          <w:sz w:val="20"/>
          <w:szCs w:val="20"/>
        </w:rPr>
        <w:t xml:space="preserve"> If Sam and Harry have 100 feet of fence between them, and they agree to split it with Harry getting 60 feet more than Sam, how much is left over for Sam?</w:t>
      </w:r>
    </w:p>
    <w:p>
      <w:pPr>
        <w:shd w:val="clear" w:color="auto" w:fill="F2F2F2"/>
        <w:spacing w:before="80" w:after="0" w:line="240" w:lineRule="auto"/>
        <w:ind w:left="120" w:right="120"/>
        <w:jc w:val="left"/>
      </w:pPr>
      <w:r>
        <w:rPr>
          <w:rFonts w:ascii="Courier New" w:hAnsi="Courier New" w:eastAsia="Courier New" w:cs="Courier New"/>
          <w:sz w:val="16"/>
          <w:szCs w:val="16"/>
        </w:rPr>
        <w:t xml:space="preserve">Reply: ANSWER: 40</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Gold answer: 20</w:t>
      </w:r>
    </w:p>
    <w:p>
      <w:pPr>
        <w:spacing w:before="0" w:after="120"/>
        <w:jc w:val="both"/>
      </w:pPr>
    </w:p>
    <w:p>
      <w:pPr>
        <w:keepNext/>
        <w:spacing w:before="0" w:after="60" w:line="240" w:lineRule="auto"/>
        <w:jc w:val="both"/>
      </w:pPr>
      <w:r>
        <w:rPr>
          <w:rFonts w:ascii="Arial" w:hAnsi="Arial" w:eastAsia="Arial" w:cs="Arial"/>
          <w:i/>
          <w:iCs/>
          <w:sz w:val="20"/>
          <w:szCs w:val="20"/>
        </w:rPr>
        <w:t xml:space="preserve">gsm8k-0369.</w:t>
      </w:r>
      <w:r>
        <w:rPr>
          <w:rFonts w:ascii="Arial" w:hAnsi="Arial" w:eastAsia="Arial" w:cs="Arial"/>
          <w:sz w:val="20"/>
          <w:szCs w:val="20"/>
        </w:rPr>
        <w:t xml:space="preserve"> Wendy wants to place 20 more than double the number of books in a shelving system with 6 rows and 6 columns. How many books will she need to carry to complete her task?</w:t>
      </w:r>
    </w:p>
    <w:p>
      <w:pPr>
        <w:shd w:val="clear" w:color="auto" w:fill="F2F2F2"/>
        <w:spacing w:before="80" w:after="0" w:line="240" w:lineRule="auto"/>
        <w:ind w:left="120" w:right="120"/>
        <w:jc w:val="left"/>
      </w:pPr>
      <w:r>
        <w:rPr>
          <w:rFonts w:ascii="Courier New" w:hAnsi="Courier New" w:eastAsia="Courier New" w:cs="Courier New"/>
          <w:sz w:val="16"/>
          <w:szCs w:val="16"/>
        </w:rPr>
        <w:t xml:space="preserve">Reply: ANSWER: 120</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Gold answer: 92</w:t>
      </w:r>
    </w:p>
    <w:p>
      <w:pPr>
        <w:spacing w:before="0" w:after="120"/>
        <w:jc w:val="both"/>
      </w:pPr>
    </w:p>
    <w:p>
      <w:pPr>
        <w:keepNext/>
        <w:spacing w:before="0" w:after="60" w:line="240" w:lineRule="auto"/>
        <w:jc w:val="both"/>
      </w:pPr>
      <w:r>
        <w:rPr>
          <w:rFonts w:ascii="Arial" w:hAnsi="Arial" w:eastAsia="Arial" w:cs="Arial"/>
          <w:b/>
          <w:bCs/>
          <w:sz w:val="22"/>
          <w:szCs w:val="22"/>
        </w:rPr>
        <w:t xml:space="preserve">Qwen3-8B dropping the decimal point</w:t>
      </w:r>
      <w:r>
        <w:rPr>
          <w:rFonts w:ascii="Arial" w:hAnsi="Arial" w:eastAsia="Arial" w:cs="Arial"/>
          <w:sz w:val="22"/>
          <w:szCs w:val="22"/>
        </w:rPr>
        <w:t xml:space="preserve"> (prompt v1):</w:t>
      </w:r>
    </w:p>
    <w:p>
      <w:pPr>
        <w:shd w:val="clear" w:color="auto" w:fill="F2F2F2"/>
        <w:spacing w:before="80" w:after="0" w:line="240" w:lineRule="auto"/>
        <w:ind w:left="120" w:right="120"/>
        <w:jc w:val="left"/>
      </w:pPr>
      <w:r>
        <w:rPr>
          <w:rFonts w:ascii="Courier New" w:hAnsi="Courier New" w:eastAsia="Courier New" w:cs="Courier New"/>
          <w:sz w:val="16"/>
          <w:szCs w:val="16"/>
        </w:rPr>
        <w:t xml:space="preserve">finqa-0006  |  gold 0.22972 (23.0%)  |  extracted 2297</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$1246 / $5424 = 0.2297</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0.2297 * 100 = 22.97</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ANSWER: 2297</w:t>
      </w:r>
    </w:p>
    <w:p>
      <w:pPr>
        <w:spacing w:before="0" w:after="120"/>
        <w:jc w:val="both"/>
      </w:pPr>
    </w:p>
    <w:p>
      <w:pPr>
        <w:shd w:val="clear" w:color="auto" w:fill="F2F2F2"/>
        <w:spacing w:before="80" w:after="0" w:line="240" w:lineRule="auto"/>
        <w:ind w:left="120" w:right="120"/>
        <w:jc w:val="left"/>
      </w:pPr>
      <w:r>
        <w:rPr>
          <w:rFonts w:ascii="Courier New" w:hAnsi="Courier New" w:eastAsia="Courier New" w:cs="Courier New"/>
          <w:sz w:val="16"/>
          <w:szCs w:val="16"/>
        </w:rPr>
        <w:t xml:space="preserve">finqa-0001  |  gold 0.0776 (7.8%)  |  extracted 776</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\text{ROI} = \left( \frac{107.76 - 100.00}{100.00} \right) \times 100 = 7.76</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ANSWER: 776</w:t>
      </w:r>
    </w:p>
    <w:p>
      <w:pPr>
        <w:spacing w:before="0" w:after="120"/>
        <w:jc w:val="both"/>
      </w:pPr>
    </w:p>
    <w:p>
      <w:pPr>
        <w:keepNext/>
        <w:spacing w:before="280" w:after="120"/>
        <w:jc w:val="both"/>
      </w:pPr>
      <w:r>
        <w:rPr>
          <w:rFonts w:ascii="Arial" w:hAnsi="Arial" w:eastAsia="Arial" w:cs="Arial"/>
          <w:b/>
          <w:bCs/>
          <w:sz w:val="22"/>
          <w:szCs w:val="22"/>
        </w:rPr>
        <w:t xml:space="preserve">Appendix G. Notebook code</w:t>
      </w:r>
    </w:p>
    <w:p>
      <w:pPr>
        <w:keepNext/>
        <w:spacing w:before="0" w:after="60" w:line="240" w:lineRule="auto"/>
        <w:jc w:val="both"/>
      </w:pPr>
      <w:r>
        <w:rPr>
          <w:rFonts w:ascii="Arial" w:hAnsi="Arial" w:eastAsia="Arial" w:cs="Arial"/>
          <w:sz w:val="22"/>
          <w:szCs w:val="22"/>
        </w:rPr>
        <w:t xml:space="preserve">Starting a model server on Kaggle so that it survives the stop button and receives the Hugging Face token:</w:t>
      </w:r>
    </w:p>
    <w:p>
      <w:pPr>
        <w:shd w:val="clear" w:color="auto" w:fill="F2F2F2"/>
        <w:spacing w:before="80" w:after="0" w:line="240" w:lineRule="auto"/>
        <w:ind w:left="120" w:right="120"/>
        <w:jc w:val="left"/>
      </w:pPr>
      <w:r>
        <w:rPr>
          <w:rFonts w:ascii="Courier New" w:hAnsi="Courier New" w:eastAsia="Courier New" w:cs="Courier New"/>
          <w:sz w:val="16"/>
          <w:szCs w:val="16"/>
        </w:rPr>
        <w:t xml:space="preserve">server = subprocess.Popen(</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    ["vllm", "serve", model, "--quantization", "awq", "--dtype", "float16",</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     "--max-model-len", "8192", "--gpu-memory-utilization", "0.90",</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     "--port", "8000", *extra],          # extra = ("--tensor-parallel-size", "2") for 32B</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    stdout=open("server.log", "w"), stderr=subprocess.STDOUT,</w:t>
      </w:r>
    </w:p>
    <w:p>
      <w:pPr>
        <w:shd w:val="clear" w:color="auto" w:fill="F2F2F2"/>
        <w:spacing w:before="0" w:after="0" w:line="240" w:lineRule="auto"/>
        <w:ind w:left="120" w:right="120"/>
        <w:jc w:val="left"/>
      </w:pPr>
      <w:r>
        <w:rPr>
          <w:rFonts w:ascii="Courier New" w:hAnsi="Courier New" w:eastAsia="Courier New" w:cs="Courier New"/>
          <w:sz w:val="16"/>
          <w:szCs w:val="16"/>
        </w:rPr>
        <w:t xml:space="preserve">    env=os.environ.copy(), start_new_session=True)</w:t>
      </w:r>
    </w:p>
    <w:p>
      <w:pPr>
        <w:spacing w:before="0" w:after="120"/>
        <w:jc w:val="both"/>
      </w:pPr>
    </w:p>
    <w:p>
      <w:pPr>
        <w:keepNext/>
        <w:spacing w:before="0" w:after="60" w:line="240" w:lineRule="auto"/>
        <w:jc w:val="both"/>
      </w:pPr>
      <w:r>
        <w:rPr>
          <w:rFonts w:ascii="Arial" w:hAnsi="Arial" w:eastAsia="Arial" w:cs="Arial"/>
          <w:sz w:val="22"/>
          <w:szCs w:val="22"/>
        </w:rPr>
        <w:t xml:space="preserve">Checking accuracy, disagreement and the router from the stored replies:</w:t>
      </w:r>
    </w:p>
    <w:p>
      <w:pPr>
        <w:shd w:val="clear" w:color="auto" w:fill="F2F2F2"/>
        <w:spacing w:before="80" w:after="0" w:line="240" w:lineRule="auto"/>
        <w:ind w:left="120" w:right="120"/>
        <w:jc w:val="left"/>
      </w:pPr>
      <w:r>
        <w:rPr>
          <w:rFonts w:ascii="Courier New" w:hAnsi="Courier New" w:eastAsia="Courier New" w:cs="Courier New"/>
          <w:sz w:val="14"/>
          <w:szCs w:val="14"/>
        </w:rPr>
        <w:t xml:space="preserve">def ok(a, g): return a is not None and any(abs(a*s - g) &lt;= 0.01*max(1, abs(g)) for s in (1, 100, 0.01))</w:t>
      </w:r>
    </w:p>
    <w:p>
      <w:pPr>
        <w:shd w:val="clear" w:color="auto" w:fill="F2F2F2"/>
        <w:spacing w:before="0" w:after="0" w:line="240" w:lineRule="auto"/>
        <w:ind w:left="120" w:right="120"/>
        <w:jc w:val="left"/>
      </w:pPr>
      <w:r>
        <w:rPr>
          <w:rFonts w:ascii="Courier New" w:hAnsi="Courier New" w:eastAsia="Courier New" w:cs="Courier New"/>
          <w:sz w:val="14"/>
          <w:szCs w:val="14"/>
        </w:rPr>
        <w:t xml:space="preserve">P = {m: load(m) for m in ["llama8", "qwen8b", "qwen32b"]}     # load() applies the extractor</w:t>
      </w:r>
    </w:p>
    <w:p>
      <w:pPr>
        <w:shd w:val="clear" w:color="auto" w:fill="F2F2F2"/>
        <w:spacing w:before="0" w:after="0" w:line="240" w:lineRule="auto"/>
        <w:ind w:left="120" w:right="120"/>
        <w:jc w:val="left"/>
      </w:pPr>
      <w:r>
        <w:rPr>
          <w:rFonts w:ascii="Courier New" w:hAnsi="Courier New" w:eastAsia="Courier New" w:cs="Courier New"/>
          <w:sz w:val="14"/>
          <w:szCs w:val="14"/>
        </w:rPr>
        <w:t xml:space="preserve">for task in ["gsm8k", "math500", "finqa", None]:</w:t>
      </w:r>
    </w:p>
    <w:p>
      <w:pPr>
        <w:shd w:val="clear" w:color="auto" w:fill="F2F2F2"/>
        <w:spacing w:before="0" w:after="0" w:line="240" w:lineRule="auto"/>
        <w:ind w:left="120" w:right="120"/>
        <w:jc w:val="left"/>
      </w:pPr>
      <w:r>
        <w:rPr>
          <w:rFonts w:ascii="Courier New" w:hAnsi="Courier New" w:eastAsia="Courier New" w:cs="Courier New"/>
          <w:sz w:val="14"/>
          <w:szCs w:val="14"/>
        </w:rPr>
        <w:t xml:space="preserve">    ids = [i for i in gold if task is None or gold[i]["task"] == task]</w:t>
      </w:r>
    </w:p>
    <w:p>
      <w:pPr>
        <w:shd w:val="clear" w:color="auto" w:fill="F2F2F2"/>
        <w:spacing w:before="0" w:after="0" w:line="240" w:lineRule="auto"/>
        <w:ind w:left="120" w:right="120"/>
        <w:jc w:val="left"/>
      </w:pPr>
      <w:r>
        <w:rPr>
          <w:rFonts w:ascii="Courier New" w:hAnsi="Courier New" w:eastAsia="Courier New" w:cs="Courier New"/>
          <w:sz w:val="14"/>
          <w:szCs w:val="14"/>
        </w:rPr>
        <w:t xml:space="preserve">    agree = {i: P["qwen8b"][i] is not None and ok(P["llama8"][i], P["qwen8b"][i]) for i in ids}</w:t>
      </w:r>
    </w:p>
    <w:p>
      <w:pPr>
        <w:shd w:val="clear" w:color="auto" w:fill="F2F2F2"/>
        <w:spacing w:before="0" w:after="0" w:line="240" w:lineRule="auto"/>
        <w:ind w:left="120" w:right="120"/>
        <w:jc w:val="left"/>
      </w:pPr>
      <w:r>
        <w:rPr>
          <w:rFonts w:ascii="Courier New" w:hAnsi="Courier New" w:eastAsia="Courier New" w:cs="Courier New"/>
          <w:sz w:val="14"/>
          <w:szCs w:val="14"/>
        </w:rPr>
        <w:t xml:space="preserve">    router = sum(ok(P["llama8" if agree[i] else "qwen32b"][i], gold[i]["gold"]) for i in ids) / len(ids)</w:t>
      </w:r>
    </w:p>
    <w:p>
      <w:pPr>
        <w:spacing w:before="0" w:after="120"/>
        <w:jc w:val="both"/>
      </w:pPr>
    </w:p>
    <w:sectPr>
      <w:footnotePr>
        <w:numFmt w:val="decimal"/>
      </w:footnotePr>
      <w:type w:val="nextPage"/>
      <w:pgSz w:w="12240" w:h="15840" w:orient="portrait"/>
      <w:pgMar w:top="1440" w:right="1440" w:bottom="1440" w:left="1440" w:header="709" w:footer="709" w:gutter="0"/>
      <w:cols w:num="1"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F5532E0">
    <w:pPr>
      <w:pStyle w:val="900"/>
      <w:pBdr/>
      <w:spacing/>
      <w:ind/>
      <w:rPr/>
    </w:pPr>
    <w:r>
      <mc:AlternateContent>
        <mc:Choice Requires="wpg">
          <w:drawing>
            <wp:inline xmlns:wp="http://schemas.openxmlformats.org/drawingml/2006/wordprocessingDrawing" distT="0" distB="0" distL="0" distR="0">
              <wp:extent cx="1420200" cy="47449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89390" name=""/>
                      <pic:cNvPicPr>
                        <a:picLocks noChangeAspect="1"/>
                      </pic:cNvPicPr>
                      <pic:nvPr/>
                    </pic:nvPicPr>
                    <pic:blipFill rotWithShape="1">
                      <a:blip r:embed="rId1"/>
                      <a:stretch/>
                    </pic:blipFill>
                    <pic:spPr bwMode="auto">
                      <a:xfrm rot="0" flipH="0" flipV="0">
                        <a:off x="0" y="0"/>
                        <a:ext cx="1420200" cy="4744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11.83pt;height:37.36pt;mso-wrap-distance-left:0.00pt;mso-wrap-distance-top:0.00pt;mso-wrap-distance-right:0.00pt;mso-wrap-distance-bottom:0.00pt;rotation:0;z-index:1;" stroked="false">
              <v:imagedata r:id="rId1" o:title=""/>
              <o:lock v:ext="edit" rotation="t"/>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 w:id="1">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Steven Kolawole et al., “Agreement-Based Cascading for Efficient Inference,” </w:t>
      </w:r>
      <w:r>
        <w:rPr>
          <w:rFonts w:ascii="Arial" w:hAnsi="Arial" w:eastAsia="Arial" w:cs="Arial"/>
          <w:i/>
          <w:iCs/>
          <w:sz w:val="18"/>
          <w:szCs w:val="18"/>
        </w:rPr>
        <w:t xml:space="preserve">Transactions on Machine Learning Research</w:t>
      </w:r>
      <w:r>
        <w:rPr>
          <w:rFonts w:ascii="Arial" w:hAnsi="Arial" w:eastAsia="Arial" w:cs="Arial"/>
          <w:sz w:val="18"/>
          <w:szCs w:val="18"/>
        </w:rPr>
        <w:t xml:space="preserve"> (2025), https://doi.org/10.48550/arXiv.2407.02348.</w:t>
      </w:r>
    </w:p>
  </w:footnote>
  <w:footnote w:id="2">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Duncan Soiffer et al., “Semantic Agreement Enables Efficient Open-Ended LLM Cascades,” in </w:t>
      </w:r>
      <w:r>
        <w:rPr>
          <w:rFonts w:ascii="Arial" w:hAnsi="Arial" w:eastAsia="Arial" w:cs="Arial"/>
          <w:i/>
          <w:iCs/>
          <w:sz w:val="18"/>
          <w:szCs w:val="18"/>
        </w:rPr>
        <w:t xml:space="preserve">Proceedings of the 2025 Conference on Empirical Methods in Natural Language Processing: Industry Track</w:t>
      </w:r>
      <w:r>
        <w:rPr>
          <w:rFonts w:ascii="Arial" w:hAnsi="Arial" w:eastAsia="Arial" w:cs="Arial"/>
          <w:sz w:val="18"/>
          <w:szCs w:val="18"/>
        </w:rPr>
        <w:t xml:space="preserve"> (Suzhou: Association for Computational Linguistics, 2025), 2499–2537, https://doi.org/10.18653/v1/2025.emnlp-industry.171.</w:t>
      </w:r>
    </w:p>
  </w:footnote>
  <w:footnote w:id="3">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Murong Yue et al., “Large Language Model Cascades with Mixture of Thought Representations for Cost-Efficient Reasoning,” in </w:t>
      </w:r>
      <w:r>
        <w:rPr>
          <w:rFonts w:ascii="Arial" w:hAnsi="Arial" w:eastAsia="Arial" w:cs="Arial"/>
          <w:i/>
          <w:iCs/>
          <w:sz w:val="18"/>
          <w:szCs w:val="18"/>
        </w:rPr>
        <w:t xml:space="preserve">International Conference on Learning Representations (ICLR 2024)</w:t>
      </w:r>
      <w:r>
        <w:rPr>
          <w:rFonts w:ascii="Arial" w:hAnsi="Arial" w:eastAsia="Arial" w:cs="Arial"/>
          <w:sz w:val="18"/>
          <w:szCs w:val="18"/>
        </w:rPr>
        <w:t xml:space="preserve">, https://doi.org/10.48550/arXiv.2310.03094.</w:t>
      </w:r>
    </w:p>
  </w:footnote>
  <w:footnote w:id="4">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Lingjiao Chen et al., “FrugalGPT: How to Use Large Language Models While Reducing Cost and Improving Performance,” </w:t>
      </w:r>
      <w:r>
        <w:rPr>
          <w:rFonts w:ascii="Arial" w:hAnsi="Arial" w:eastAsia="Arial" w:cs="Arial"/>
          <w:i/>
          <w:iCs/>
          <w:sz w:val="18"/>
          <w:szCs w:val="18"/>
        </w:rPr>
        <w:t xml:space="preserve">Transactions on Machine Learning Research</w:t>
      </w:r>
      <w:r>
        <w:rPr>
          <w:rFonts w:ascii="Arial" w:hAnsi="Arial" w:eastAsia="Arial" w:cs="Arial"/>
          <w:sz w:val="18"/>
          <w:szCs w:val="18"/>
        </w:rPr>
        <w:t xml:space="preserve"> (2024), https://openreview.net/forum?id=cSimKw5p6R.</w:t>
      </w:r>
    </w:p>
  </w:footnote>
  <w:footnote w:id="5">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Pranjal Aggarwal et al., “AutoMix: Automatically Mixing Language Models,” in </w:t>
      </w:r>
      <w:r>
        <w:rPr>
          <w:rFonts w:ascii="Arial" w:hAnsi="Arial" w:eastAsia="Arial" w:cs="Arial"/>
          <w:i/>
          <w:iCs/>
          <w:sz w:val="18"/>
          <w:szCs w:val="18"/>
        </w:rPr>
        <w:t xml:space="preserve">Advances in Neural Information Processing Systems 37 (NeurIPS 2024)</w:t>
      </w:r>
      <w:r>
        <w:rPr>
          <w:rFonts w:ascii="Arial" w:hAnsi="Arial" w:eastAsia="Arial" w:cs="Arial"/>
          <w:sz w:val="18"/>
          <w:szCs w:val="18"/>
        </w:rPr>
        <w:t xml:space="preserve">, https://doi.org/10.48550/arXiv.2310.12963.</w:t>
      </w:r>
    </w:p>
  </w:footnote>
  <w:footnote w:id="6">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Dujian Ding et al., “Hybrid LLM: Cost-Efficient and Quality-Aware Query Routing,” in </w:t>
      </w:r>
      <w:r>
        <w:rPr>
          <w:rFonts w:ascii="Arial" w:hAnsi="Arial" w:eastAsia="Arial" w:cs="Arial"/>
          <w:i/>
          <w:iCs/>
          <w:sz w:val="18"/>
          <w:szCs w:val="18"/>
        </w:rPr>
        <w:t xml:space="preserve">International Conference on Learning Representations (ICLR 2024)</w:t>
      </w:r>
      <w:r>
        <w:rPr>
          <w:rFonts w:ascii="Arial" w:hAnsi="Arial" w:eastAsia="Arial" w:cs="Arial"/>
          <w:sz w:val="18"/>
          <w:szCs w:val="18"/>
        </w:rPr>
        <w:t xml:space="preserve">, https://doi.org/10.48550/arXiv.2404.14618.</w:t>
      </w:r>
    </w:p>
  </w:footnote>
  <w:footnote w:id="7">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Isaac Ong et al., “RouteLLM: Learning to Route LLMs from Preference Data,” in </w:t>
      </w:r>
      <w:r>
        <w:rPr>
          <w:rFonts w:ascii="Arial" w:hAnsi="Arial" w:eastAsia="Arial" w:cs="Arial"/>
          <w:i/>
          <w:iCs/>
          <w:sz w:val="18"/>
          <w:szCs w:val="18"/>
        </w:rPr>
        <w:t xml:space="preserve">International Conference on Learning Representations (ICLR 2025)</w:t>
      </w:r>
      <w:r>
        <w:rPr>
          <w:rFonts w:ascii="Arial" w:hAnsi="Arial" w:eastAsia="Arial" w:cs="Arial"/>
          <w:sz w:val="18"/>
          <w:szCs w:val="18"/>
        </w:rPr>
        <w:t xml:space="preserve">, https://doi.org/10.48550/arXiv.2406.18665.</w:t>
      </w:r>
    </w:p>
  </w:footnote>
  <w:footnote w:id="8">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Jasper Dekoninck et al., “A Unified Approach to Routing and Cascading for LLMs,” in </w:t>
      </w:r>
      <w:r>
        <w:rPr>
          <w:rFonts w:ascii="Arial" w:hAnsi="Arial" w:eastAsia="Arial" w:cs="Arial"/>
          <w:i/>
          <w:iCs/>
          <w:sz w:val="18"/>
          <w:szCs w:val="18"/>
        </w:rPr>
        <w:t xml:space="preserve">Proceedings of the 42nd International Conference on Machine Learning</w:t>
      </w:r>
      <w:r>
        <w:rPr>
          <w:rFonts w:ascii="Arial" w:hAnsi="Arial" w:eastAsia="Arial" w:cs="Arial"/>
          <w:sz w:val="18"/>
          <w:szCs w:val="18"/>
        </w:rPr>
        <w:t xml:space="preserve">, PMLR 267 (2025): 12987–13010, https://proceedings.mlr.press/v267/dekoninck25a.html.</w:t>
      </w:r>
    </w:p>
  </w:footnote>
  <w:footnote w:id="9">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Yasmin Moslem and John D. Kelleher, “Dynamic Model Routing and Cascading for Efficient LLM Inference: A Survey,” preprint, arXiv, 2026, https://doi.org/10.48550/arXiv.2603.04445.</w:t>
      </w:r>
    </w:p>
  </w:footnote>
  <w:footnote w:id="10">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Ludmila I. Kuncheva and Christopher J. Whitaker, “Measures of Diversity in Classifier Ensembles and Their Relationship with the Ensemble Accuracy,” </w:t>
      </w:r>
      <w:r>
        <w:rPr>
          <w:rFonts w:ascii="Arial" w:hAnsi="Arial" w:eastAsia="Arial" w:cs="Arial"/>
          <w:i/>
          <w:iCs/>
          <w:sz w:val="18"/>
          <w:szCs w:val="18"/>
        </w:rPr>
        <w:t xml:space="preserve">Machine Learning</w:t>
      </w:r>
      <w:r>
        <w:rPr>
          <w:rFonts w:ascii="Arial" w:hAnsi="Arial" w:eastAsia="Arial" w:cs="Arial"/>
          <w:sz w:val="18"/>
          <w:szCs w:val="18"/>
        </w:rPr>
        <w:t xml:space="preserve"> 51, no. 2 (2003): 181–207, https://doi.org/10.1023/A:1022859003006.</w:t>
      </w:r>
    </w:p>
  </w:footnote>
  <w:footnote w:id="11">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Soiffer et al., “Semantic Agreement.”</w:t>
      </w:r>
    </w:p>
  </w:footnote>
  <w:footnote w:id="12">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Aaron Grattafiori et al., “The Llama 3 Herd of Models,” preprint, arXiv, 2024, https://doi.org/10.48550/arXiv.2407.21783.</w:t>
      </w:r>
    </w:p>
  </w:footnote>
  <w:footnote w:id="13">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An Yang et al., “Qwen3 Technical Report,” preprint, arXiv, 2025, https://doi.org/10.48550/arXiv.2505.09388.</w:t>
      </w:r>
    </w:p>
  </w:footnote>
  <w:footnote w:id="14">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Karl Cobbe et al., “Training Verifiers to Solve Math Word Problems,” preprint, arXiv, 2021, https://doi.org/10.48550/arXiv.2110.14168.</w:t>
      </w:r>
    </w:p>
  </w:footnote>
  <w:footnote w:id="15">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Dan Hendrycks et al., “Measuring Mathematical Problem Solving with the MATH Dataset,” in </w:t>
      </w:r>
      <w:r>
        <w:rPr>
          <w:rFonts w:ascii="Arial" w:hAnsi="Arial" w:eastAsia="Arial" w:cs="Arial"/>
          <w:i/>
          <w:iCs/>
          <w:sz w:val="18"/>
          <w:szCs w:val="18"/>
        </w:rPr>
        <w:t xml:space="preserve">Proceedings of the Neural Information Processing Systems Track on Datasets and Benchmarks</w:t>
      </w:r>
      <w:r>
        <w:rPr>
          <w:rFonts w:ascii="Arial" w:hAnsi="Arial" w:eastAsia="Arial" w:cs="Arial"/>
          <w:sz w:val="18"/>
          <w:szCs w:val="18"/>
        </w:rPr>
        <w:t xml:space="preserve"> (2021), https://doi.org/10.48550/arXiv.2103.03874; Hunter Lightman et al., “Let's Verify Step by Step,” in </w:t>
      </w:r>
      <w:r>
        <w:rPr>
          <w:rFonts w:ascii="Arial" w:hAnsi="Arial" w:eastAsia="Arial" w:cs="Arial"/>
          <w:i/>
          <w:iCs/>
          <w:sz w:val="18"/>
          <w:szCs w:val="18"/>
        </w:rPr>
        <w:t xml:space="preserve">International Conference on Learning Representations (ICLR 2024)</w:t>
      </w:r>
      <w:r>
        <w:rPr>
          <w:rFonts w:ascii="Arial" w:hAnsi="Arial" w:eastAsia="Arial" w:cs="Arial"/>
          <w:sz w:val="18"/>
          <w:szCs w:val="18"/>
        </w:rPr>
        <w:t xml:space="preserve">, https://doi.org/10.48550/arXiv.2305.20050.</w:t>
      </w:r>
    </w:p>
  </w:footnote>
  <w:footnote w:id="16">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Zhiyu Chen et al., “FinQA: A Dataset of Numerical Reasoning over Financial Data,” in </w:t>
      </w:r>
      <w:r>
        <w:rPr>
          <w:rFonts w:ascii="Arial" w:hAnsi="Arial" w:eastAsia="Arial" w:cs="Arial"/>
          <w:i/>
          <w:iCs/>
          <w:sz w:val="18"/>
          <w:szCs w:val="18"/>
        </w:rPr>
        <w:t xml:space="preserve">Proceedings of the 2021 Conference on Empirical Methods in Natural Language Processing</w:t>
      </w:r>
      <w:r>
        <w:rPr>
          <w:rFonts w:ascii="Arial" w:hAnsi="Arial" w:eastAsia="Arial" w:cs="Arial"/>
          <w:sz w:val="18"/>
          <w:szCs w:val="18"/>
        </w:rPr>
        <w:t xml:space="preserve"> (Online and Punta Cana: Association for Computational Linguistics, 2021), 3697–3711, https://doi.org/10.18653/v1/2021.emnlp-main.300.</w:t>
      </w:r>
    </w:p>
  </w:footnote>
  <w:footnote w:id="17">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Woosuk Kwon et al., “Efficient Memory Management for Large Language Model Serving with PagedAttention,” in </w:t>
      </w:r>
      <w:r>
        <w:rPr>
          <w:rFonts w:ascii="Arial" w:hAnsi="Arial" w:eastAsia="Arial" w:cs="Arial"/>
          <w:i/>
          <w:iCs/>
          <w:sz w:val="18"/>
          <w:szCs w:val="18"/>
        </w:rPr>
        <w:t xml:space="preserve">Proceedings of the Symposium on Operating Systems Principles (SOSP ’23)</w:t>
      </w:r>
      <w:r>
        <w:rPr>
          <w:rFonts w:ascii="Arial" w:hAnsi="Arial" w:eastAsia="Arial" w:cs="Arial"/>
          <w:sz w:val="18"/>
          <w:szCs w:val="18"/>
        </w:rPr>
        <w:t xml:space="preserve"> (Koblenz: ACM, 2023), 611–626, https://doi.org/10.1145/3600006.3613165.</w:t>
      </w:r>
    </w:p>
  </w:footnote>
  <w:footnote w:id="18">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Ji Lin et al., “AWQ: Activation-Aware Weight Quantization for On-Device LLM Compression and Acceleration,” </w:t>
      </w:r>
      <w:r>
        <w:rPr>
          <w:rFonts w:ascii="Arial" w:hAnsi="Arial" w:eastAsia="Arial" w:cs="Arial"/>
          <w:i/>
          <w:iCs/>
          <w:sz w:val="18"/>
          <w:szCs w:val="18"/>
        </w:rPr>
        <w:t xml:space="preserve">Proceedings of Machine Learning and Systems</w:t>
      </w:r>
      <w:r>
        <w:rPr>
          <w:rFonts w:ascii="Arial" w:hAnsi="Arial" w:eastAsia="Arial" w:cs="Arial"/>
          <w:sz w:val="18"/>
          <w:szCs w:val="18"/>
        </w:rPr>
        <w:t xml:space="preserve"> 6 (2024): 87–100, https://doi.org/10.48550/arXiv.2306.00978.</w:t>
      </w:r>
    </w:p>
  </w:footnote>
  <w:footnote w:id="19">
    <w:p>
      <w:pPr>
        <w:pStyle w:val="930"/>
        <w:spacing w:after="40" w:line="240" w:lineRule="auto"/>
      </w:pPr>
      <w:r>
        <w:rPr>
          <w:rStyle w:val="929"/>
          <w:rFonts w:ascii="Arial" w:hAnsi="Arial" w:eastAsia="Arial" w:cs="Arial"/>
          <w:sz w:val="18"/>
          <w:szCs w:val="18"/>
          <w:vertAlign w:val="superscript"/>
        </w:rPr>
        <w:footnoteRef/>
      </w:r>
      <w:r>
        <w:rPr>
          <w:rFonts w:ascii="Arial" w:hAnsi="Arial" w:eastAsia="Arial" w:cs="Arial"/>
          <w:sz w:val="18"/>
          <w:szCs w:val="18"/>
        </w:rPr>
        <w:t xml:space="preserve"> </w:t>
      </w:r>
      <w:r>
        <w:rPr>
          <w:rFonts w:ascii="Arial" w:hAnsi="Arial" w:eastAsia="Arial" w:cs="Arial"/>
          <w:sz w:val="18"/>
          <w:szCs w:val="18"/>
        </w:rPr>
        <w:t xml:space="preserve">“NVIDIA Tesla T4 Cloud Pricing: Where to Rent &amp; How Much It Costs,” Deploybase, accessed 29 October 2026, https://deploybase.ai/articles/tesla-t4-price; Carl Peterson, “NVIDIA Tesla T4 Pricing (October 2026): Is It Still Worth It?,” Thunder Compute, accessed 29 October 2026, https://www.thundercompute.com/blog/nvidia-t4-pricing.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651E10A">
    <w:pPr>
      <w:pStyle w:val="898"/>
      <w:pBdr/>
      <w:spacing/>
      <w:ind/>
      <w:rPr/>
    </w:pPr>
    <w:r/>
    <w:r/>
    <w:r>
      <mc:AlternateContent>
        <mc:Choice Requires="wpg">
          <w:drawing>
            <wp:inline xmlns:wp="http://schemas.openxmlformats.org/drawingml/2006/wordprocessingDrawing" distT="0" distB="0" distL="0" distR="0">
              <wp:extent cx="5725500" cy="460463"/>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017033" name=""/>
                      <pic:cNvPicPr>
                        <a:picLocks noChangeAspect="1"/>
                      </pic:cNvPicPr>
                      <pic:nvPr/>
                    </pic:nvPicPr>
                    <pic:blipFill rotWithShape="1">
                      <a:blip r:embed="rId1"/>
                      <a:stretch/>
                    </pic:blipFill>
                    <pic:spPr bwMode="auto">
                      <a:xfrm rot="0" flipH="0" flipV="0">
                        <a:off x="0" y="0"/>
                        <a:ext cx="5725499" cy="4604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50.83pt;height:36.26pt;mso-wrap-distance-left:0.00pt;mso-wrap-distance-top:0.00pt;mso-wrap-distance-right:0.00pt;mso-wrap-distance-bottom:0.00pt;rotation:0;z-index:1;" stroked="false">
              <v:imagedata r:id="rId1" o:title=""/>
              <o:lock v:ext="edit" rotation="t"/>
            </v:shape>
          </w:pict>
        </mc:Fallback>
      </mc:AlternateContent>
    </w:r>
    <w:r/>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start w:val="1"/>
      <w:suff w:val="tab"/>
    </w:lvl>
    <w:lvl w:ilvl="1">
      <w:isLgl w:val="false"/>
      <w:lvlJc w:val="left"/>
      <w:lvlText w:val="○"/>
      <w:numFmt w:val="bullet"/>
      <w:pPr>
        <w:pBdr/>
        <w:spacing/>
        <w:ind w:hanging="360" w:left="1440"/>
      </w:pPr>
      <w:rPr/>
      <w:start w:val="1"/>
      <w:suff w:val="tab"/>
    </w:lvl>
    <w:lvl w:ilvl="2">
      <w:isLgl w:val="false"/>
      <w:lvlJc w:val="left"/>
      <w:lvlText w:val="■"/>
      <w:numFmt w:val="bullet"/>
      <w:pPr>
        <w:pBdr/>
        <w:spacing/>
        <w:ind w:hanging="360" w:left="2160"/>
      </w:pPr>
      <w:rPr/>
      <w:start w:val="1"/>
      <w:suff w:val="tab"/>
    </w:lvl>
    <w:lvl w:ilvl="3">
      <w:isLgl w:val="false"/>
      <w:lvlJc w:val="left"/>
      <w:lvlText w:val="●"/>
      <w:numFmt w:val="bullet"/>
      <w:pPr>
        <w:pBdr/>
        <w:spacing/>
        <w:ind w:hanging="360" w:left="2880"/>
      </w:pPr>
      <w:rPr/>
      <w:start w:val="1"/>
      <w:suff w:val="tab"/>
    </w:lvl>
    <w:lvl w:ilvl="4">
      <w:isLgl w:val="false"/>
      <w:lvlJc w:val="left"/>
      <w:lvlText w:val="○"/>
      <w:numFmt w:val="bullet"/>
      <w:pPr>
        <w:pBdr/>
        <w:spacing/>
        <w:ind w:hanging="360" w:left="3600"/>
      </w:pPr>
      <w:rPr/>
      <w:start w:val="1"/>
      <w:suff w:val="tab"/>
    </w:lvl>
    <w:lvl w:ilvl="5">
      <w:isLgl w:val="false"/>
      <w:lvlJc w:val="left"/>
      <w:lvlText w:val="■"/>
      <w:numFmt w:val="bullet"/>
      <w:pPr>
        <w:pBdr/>
        <w:spacing/>
        <w:ind w:hanging="360" w:left="4320"/>
      </w:pPr>
      <w:rPr/>
      <w:start w:val="1"/>
      <w:suff w:val="tab"/>
    </w:lvl>
    <w:lvl w:ilvl="6">
      <w:isLgl w:val="false"/>
      <w:lvlJc w:val="left"/>
      <w:lvlText w:val="●"/>
      <w:numFmt w:val="bullet"/>
      <w:pPr>
        <w:pBdr/>
        <w:spacing/>
        <w:ind w:hanging="360" w:left="5040"/>
      </w:pPr>
      <w:rPr/>
      <w:start w:val="1"/>
      <w:suff w:val="tab"/>
    </w:lvl>
    <w:lvl w:ilvl="7">
      <w:isLgl w:val="false"/>
      <w:lvlJc w:val="left"/>
      <w:lvlText w:val="●"/>
      <w:numFmt w:val="bullet"/>
      <w:pPr>
        <w:pBdr/>
        <w:spacing/>
        <w:ind w:hanging="360" w:left="5760"/>
      </w:pPr>
      <w:rPr/>
      <w:start w:val="1"/>
      <w:suff w:val="tab"/>
    </w:lvl>
    <w:lvl w:ilvl="8">
      <w:isLgl w:val="false"/>
      <w:lvlJc w:val="left"/>
      <w:lvlText w:val="●"/>
      <w:numFmt w:val="bullet"/>
      <w:pPr>
        <w:pBdr/>
        <w:spacing/>
        <w:ind w:hanging="360" w:left="6480"/>
      </w:pPr>
      <w:rPr/>
      <w:start w:val="1"/>
      <w:suff w:val="tab"/>
    </w:lvl>
  </w:abstractNum>
  <w:abstractNum w:abstractNumId="1">
    <w:lvl w:ilvl="0">
      <w:isLgl w:val="false"/>
      <w:lvlJc w:val="left"/>
      <w:lvlText w:val="%1."/>
      <w:numFmt w:val="decimal"/>
      <w:pPr>
        <w:pBdr/>
        <w:spacing/>
        <w:ind w:hanging="360" w:left="72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3153145A"/>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3">
    <w:nsid w:val="4BCA78F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
    <w:nsid w:val="414C1A7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lvlOverride w:ilvl="0">
      <w:startOverride w:val="1"/>
    </w:lvlOverride>
  </w:num>
  <w:num w:numId="2">
    <w:abstractNumId w:val="1"/>
    <w:lvlOverride w:ilvl="0">
      <w:startOverride w:val="1"/>
    </w:lvlOverride>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808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4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Table Grid"/>
    <w:basedOn w:val="742"/>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Table Grid Light"/>
    <w:basedOn w:val="74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Plain Table 1"/>
    <w:basedOn w:val="74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Plain Table 2"/>
    <w:basedOn w:val="74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Plain Table 3"/>
    <w:basedOn w:val="74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Plain Table 4"/>
    <w:basedOn w:val="74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Plain Table 5"/>
    <w:basedOn w:val="74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1 Light"/>
    <w:basedOn w:val="74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1 Light - Accent 1"/>
    <w:basedOn w:val="74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1 Light - Accent 2"/>
    <w:basedOn w:val="74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1 Light - Accent 3"/>
    <w:basedOn w:val="74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1 Light - Accent 4"/>
    <w:basedOn w:val="74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1 Light - Accent 5"/>
    <w:basedOn w:val="74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1 Light - Accent 6"/>
    <w:basedOn w:val="74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2"/>
    <w:basedOn w:val="74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2 - Accent 1"/>
    <w:basedOn w:val="74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2 - Accent 2"/>
    <w:basedOn w:val="74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2 - Accent 3"/>
    <w:basedOn w:val="74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2 - Accent 4"/>
    <w:basedOn w:val="74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2 - Accent 5"/>
    <w:basedOn w:val="74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2 - Accent 6"/>
    <w:basedOn w:val="74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3"/>
    <w:basedOn w:val="74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3 - Accent 1"/>
    <w:basedOn w:val="74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3 - Accent 2"/>
    <w:basedOn w:val="74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3 - Accent 3"/>
    <w:basedOn w:val="74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3 - Accent 4"/>
    <w:basedOn w:val="74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3 - Accent 5"/>
    <w:basedOn w:val="74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3 - Accent 6"/>
    <w:basedOn w:val="74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4"/>
    <w:basedOn w:val="74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4 - Accent 1"/>
    <w:basedOn w:val="74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4 - Accent 2"/>
    <w:basedOn w:val="74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4 - Accent 3"/>
    <w:basedOn w:val="74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4 - Accent 4"/>
    <w:basedOn w:val="74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4 - Accent 5"/>
    <w:basedOn w:val="74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4 - Accent 6"/>
    <w:basedOn w:val="74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5 Dark"/>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5 Dark- Accent 1"/>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5 Dark - Accent 2"/>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5 Dark - Accent 3"/>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5 Dark- Accent 4"/>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5 Dark - Accent 5"/>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5 Dark - Accent 6"/>
    <w:basedOn w:val="74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6 Colorful"/>
    <w:basedOn w:val="74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86">
    <w:name w:val="Grid Table 6 Colorful - Accent 1"/>
    <w:basedOn w:val="74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87">
    <w:name w:val="Grid Table 6 Colorful - Accent 2"/>
    <w:basedOn w:val="74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88">
    <w:name w:val="Grid Table 6 Colorful - Accent 3"/>
    <w:basedOn w:val="74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89">
    <w:name w:val="Grid Table 6 Colorful - Accent 4"/>
    <w:basedOn w:val="74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90">
    <w:name w:val="Grid Table 6 Colorful - Accent 5"/>
    <w:basedOn w:val="74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1">
    <w:name w:val="Grid Table 6 Colorful - Accent 6"/>
    <w:basedOn w:val="74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92">
    <w:name w:val="Grid Table 7 Colorful"/>
    <w:basedOn w:val="74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7 Colorful - Accent 1"/>
    <w:basedOn w:val="74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7 Colorful - Accent 2"/>
    <w:basedOn w:val="74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7 Colorful - Accent 3"/>
    <w:basedOn w:val="74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7 Colorful - Accent 4"/>
    <w:basedOn w:val="74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7 Colorful - Accent 5"/>
    <w:basedOn w:val="74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7 Colorful - Accent 6"/>
    <w:basedOn w:val="74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1 Light"/>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1 Light - Accent 1"/>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1 Light - Accent 2"/>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1 Light - Accent 3"/>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1 Light - Accent 4"/>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1 Light - Accent 5"/>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1 Light - Accent 6"/>
    <w:basedOn w:val="74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2"/>
    <w:basedOn w:val="74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2 - Accent 1"/>
    <w:basedOn w:val="74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2 - Accent 2"/>
    <w:basedOn w:val="74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2 - Accent 3"/>
    <w:basedOn w:val="74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2 - Accent 4"/>
    <w:basedOn w:val="74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2 - Accent 5"/>
    <w:basedOn w:val="74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2 - Accent 6"/>
    <w:basedOn w:val="74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3"/>
    <w:basedOn w:val="74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3 - Accent 1"/>
    <w:basedOn w:val="74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3 - Accent 2"/>
    <w:basedOn w:val="74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3 - Accent 3"/>
    <w:basedOn w:val="74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3 - Accent 4"/>
    <w:basedOn w:val="74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3 - Accent 5"/>
    <w:basedOn w:val="74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3 - Accent 6"/>
    <w:basedOn w:val="74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4"/>
    <w:basedOn w:val="74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4 - Accent 1"/>
    <w:basedOn w:val="74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4 - Accent 2"/>
    <w:basedOn w:val="74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4 - Accent 3"/>
    <w:basedOn w:val="74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4 - Accent 4"/>
    <w:basedOn w:val="74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4 - Accent 5"/>
    <w:basedOn w:val="74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4 - Accent 6"/>
    <w:basedOn w:val="74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5 Dark"/>
    <w:basedOn w:val="74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8">
    <w:name w:val="List Table 5 Dark - Accent 1"/>
    <w:basedOn w:val="74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9">
    <w:name w:val="List Table 5 Dark - Accent 2"/>
    <w:basedOn w:val="74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0">
    <w:name w:val="List Table 5 Dark - Accent 3"/>
    <w:basedOn w:val="74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1">
    <w:name w:val="List Table 5 Dark - Accent 4"/>
    <w:basedOn w:val="74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2">
    <w:name w:val="List Table 5 Dark - Accent 5"/>
    <w:basedOn w:val="74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3">
    <w:name w:val="List Table 5 Dark - Accent 6"/>
    <w:basedOn w:val="74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34">
    <w:name w:val="List Table 6 Colorful"/>
    <w:basedOn w:val="74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6 Colorful - Accent 1"/>
    <w:basedOn w:val="74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6 Colorful - Accent 2"/>
    <w:basedOn w:val="74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6 Colorful - Accent 3"/>
    <w:basedOn w:val="74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6 Colorful - Accent 4"/>
    <w:basedOn w:val="74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6 Colorful - Accent 5"/>
    <w:basedOn w:val="74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6 Colorful - Accent 6"/>
    <w:basedOn w:val="74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7 Colorful"/>
    <w:basedOn w:val="74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42">
    <w:name w:val="List Table 7 Colorful - Accent 1"/>
    <w:basedOn w:val="74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43">
    <w:name w:val="List Table 7 Colorful - Accent 2"/>
    <w:basedOn w:val="74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44">
    <w:name w:val="List Table 7 Colorful - Accent 3"/>
    <w:basedOn w:val="74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45">
    <w:name w:val="List Table 7 Colorful - Accent 4"/>
    <w:basedOn w:val="74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46">
    <w:name w:val="List Table 7 Colorful - Accent 5"/>
    <w:basedOn w:val="74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47">
    <w:name w:val="List Table 7 Colorful - Accent 6"/>
    <w:basedOn w:val="74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48">
    <w:name w:val="Lined - Accent"/>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ned - Accent 1"/>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ned - Accent 2"/>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ned - Accent 3"/>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ned - Accent 4"/>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ned - Accent 5"/>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ned - Accent 6"/>
    <w:basedOn w:val="74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amp; Lined - Accent"/>
    <w:basedOn w:val="74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amp; Lined - Accent 1"/>
    <w:basedOn w:val="74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amp; Lined - Accent 2"/>
    <w:basedOn w:val="74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amp; Lined - Accent 3"/>
    <w:basedOn w:val="74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amp; Lined - Accent 4"/>
    <w:basedOn w:val="74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amp; Lined - Accent 5"/>
    <w:basedOn w:val="74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Bordered &amp; Lined - Accent 6"/>
    <w:basedOn w:val="74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Bordered"/>
    <w:basedOn w:val="74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Bordered - Accent 1"/>
    <w:basedOn w:val="74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Bordered - Accent 2"/>
    <w:basedOn w:val="74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Bordered - Accent 3"/>
    <w:basedOn w:val="74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Bordered - Accent 4"/>
    <w:basedOn w:val="74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Bordered - Accent 5"/>
    <w:basedOn w:val="74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Bordered - Accent 6"/>
    <w:basedOn w:val="74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9" w:default="1">
    <w:name w:val="Normal"/>
    <w:qFormat/>
    <w:pPr>
      <w:pBdr/>
      <w:spacing/>
      <w:ind/>
    </w:pPr>
  </w:style>
  <w:style w:type="paragraph" w:styleId="870">
    <w:name w:val="Heading 7"/>
    <w:basedOn w:val="869"/>
    <w:next w:val="869"/>
    <w:link w:val="8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71">
    <w:name w:val="Heading 8"/>
    <w:basedOn w:val="869"/>
    <w:next w:val="869"/>
    <w:link w:val="8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72">
    <w:name w:val="Heading 9"/>
    <w:basedOn w:val="869"/>
    <w:next w:val="869"/>
    <w:link w:val="8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73" w:default="1">
    <w:name w:val="Default Paragraph Font"/>
    <w:uiPriority w:val="1"/>
    <w:semiHidden/>
    <w:unhideWhenUsed/>
    <w:pPr>
      <w:pBdr/>
      <w:spacing/>
      <w:ind/>
    </w:pPr>
  </w:style>
  <w:style w:type="numbering" w:styleId="874" w:default="1">
    <w:name w:val="No List"/>
    <w:uiPriority w:val="99"/>
    <w:semiHidden/>
    <w:unhideWhenUsed/>
    <w:pPr>
      <w:pBdr/>
      <w:spacing/>
      <w:ind/>
    </w:pPr>
  </w:style>
  <w:style w:type="character" w:styleId="875">
    <w:name w:val="Heading 1 Char"/>
    <w:basedOn w:val="873"/>
    <w:link w:val="920"/>
    <w:uiPriority w:val="9"/>
    <w:pPr>
      <w:pBdr/>
      <w:spacing/>
      <w:ind/>
    </w:pPr>
    <w:rPr>
      <w:rFonts w:ascii="Arial" w:hAnsi="Arial" w:eastAsia="Arial" w:cs="Arial"/>
      <w:color w:val="0f4761" w:themeColor="accent1" w:themeShade="BF"/>
      <w:sz w:val="40"/>
      <w:szCs w:val="40"/>
    </w:rPr>
  </w:style>
  <w:style w:type="character" w:styleId="876">
    <w:name w:val="Heading 2 Char"/>
    <w:basedOn w:val="873"/>
    <w:link w:val="921"/>
    <w:uiPriority w:val="9"/>
    <w:pPr>
      <w:pBdr/>
      <w:spacing/>
      <w:ind/>
    </w:pPr>
    <w:rPr>
      <w:rFonts w:ascii="Arial" w:hAnsi="Arial" w:eastAsia="Arial" w:cs="Arial"/>
      <w:color w:val="0f4761" w:themeColor="accent1" w:themeShade="BF"/>
      <w:sz w:val="32"/>
      <w:szCs w:val="32"/>
    </w:rPr>
  </w:style>
  <w:style w:type="character" w:styleId="877">
    <w:name w:val="Heading 3 Char"/>
    <w:basedOn w:val="873"/>
    <w:link w:val="922"/>
    <w:uiPriority w:val="9"/>
    <w:pPr>
      <w:pBdr/>
      <w:spacing/>
      <w:ind/>
    </w:pPr>
    <w:rPr>
      <w:rFonts w:ascii="Arial" w:hAnsi="Arial" w:eastAsia="Arial" w:cs="Arial"/>
      <w:color w:val="0f4761" w:themeColor="accent1" w:themeShade="BF"/>
      <w:sz w:val="28"/>
      <w:szCs w:val="28"/>
    </w:rPr>
  </w:style>
  <w:style w:type="character" w:styleId="878">
    <w:name w:val="Heading 4 Char"/>
    <w:basedOn w:val="873"/>
    <w:link w:val="923"/>
    <w:uiPriority w:val="9"/>
    <w:pPr>
      <w:pBdr/>
      <w:spacing/>
      <w:ind/>
    </w:pPr>
    <w:rPr>
      <w:rFonts w:ascii="Arial" w:hAnsi="Arial" w:eastAsia="Arial" w:cs="Arial"/>
      <w:i/>
      <w:iCs/>
      <w:color w:val="0f4761" w:themeColor="accent1" w:themeShade="BF"/>
    </w:rPr>
  </w:style>
  <w:style w:type="character" w:styleId="879">
    <w:name w:val="Heading 5 Char"/>
    <w:basedOn w:val="873"/>
    <w:link w:val="924"/>
    <w:uiPriority w:val="9"/>
    <w:pPr>
      <w:pBdr/>
      <w:spacing/>
      <w:ind/>
    </w:pPr>
    <w:rPr>
      <w:rFonts w:ascii="Arial" w:hAnsi="Arial" w:eastAsia="Arial" w:cs="Arial"/>
      <w:color w:val="0f4761" w:themeColor="accent1" w:themeShade="BF"/>
    </w:rPr>
  </w:style>
  <w:style w:type="character" w:styleId="880">
    <w:name w:val="Heading 6 Char"/>
    <w:basedOn w:val="873"/>
    <w:link w:val="925"/>
    <w:uiPriority w:val="9"/>
    <w:pPr>
      <w:pBdr/>
      <w:spacing/>
      <w:ind/>
    </w:pPr>
    <w:rPr>
      <w:rFonts w:ascii="Arial" w:hAnsi="Arial" w:eastAsia="Arial" w:cs="Arial"/>
      <w:i/>
      <w:iCs/>
      <w:color w:val="595959" w:themeColor="text1" w:themeTint="A6"/>
    </w:rPr>
  </w:style>
  <w:style w:type="character" w:styleId="881">
    <w:name w:val="Heading 7 Char"/>
    <w:basedOn w:val="873"/>
    <w:link w:val="870"/>
    <w:uiPriority w:val="9"/>
    <w:pPr>
      <w:pBdr/>
      <w:spacing/>
      <w:ind/>
    </w:pPr>
    <w:rPr>
      <w:rFonts w:ascii="Arial" w:hAnsi="Arial" w:eastAsia="Arial" w:cs="Arial"/>
      <w:color w:val="595959" w:themeColor="text1" w:themeTint="A6"/>
    </w:rPr>
  </w:style>
  <w:style w:type="character" w:styleId="882">
    <w:name w:val="Heading 8 Char"/>
    <w:basedOn w:val="873"/>
    <w:link w:val="871"/>
    <w:uiPriority w:val="9"/>
    <w:pPr>
      <w:pBdr/>
      <w:spacing/>
      <w:ind/>
    </w:pPr>
    <w:rPr>
      <w:rFonts w:ascii="Arial" w:hAnsi="Arial" w:eastAsia="Arial" w:cs="Arial"/>
      <w:i/>
      <w:iCs/>
      <w:color w:val="272727" w:themeColor="text1" w:themeTint="D8"/>
    </w:rPr>
  </w:style>
  <w:style w:type="character" w:styleId="883">
    <w:name w:val="Heading 9 Char"/>
    <w:basedOn w:val="873"/>
    <w:link w:val="872"/>
    <w:uiPriority w:val="9"/>
    <w:pPr>
      <w:pBdr/>
      <w:spacing/>
      <w:ind/>
    </w:pPr>
    <w:rPr>
      <w:rFonts w:ascii="Arial" w:hAnsi="Arial" w:eastAsia="Arial" w:cs="Arial"/>
      <w:i/>
      <w:iCs/>
      <w:color w:val="272727" w:themeColor="text1" w:themeTint="D8"/>
    </w:rPr>
  </w:style>
  <w:style w:type="character" w:styleId="884">
    <w:name w:val="Title Char"/>
    <w:basedOn w:val="873"/>
    <w:link w:val="919"/>
    <w:uiPriority w:val="10"/>
    <w:pPr>
      <w:pBdr/>
      <w:spacing/>
      <w:ind/>
    </w:pPr>
    <w:rPr>
      <w:rFonts w:ascii="Arial" w:hAnsi="Arial" w:eastAsia="Arial" w:cs="Arial"/>
      <w:spacing w:val="-10"/>
      <w:sz w:val="56"/>
      <w:szCs w:val="56"/>
    </w:rPr>
  </w:style>
  <w:style w:type="paragraph" w:styleId="885">
    <w:name w:val="Subtitle"/>
    <w:basedOn w:val="869"/>
    <w:next w:val="869"/>
    <w:link w:val="886"/>
    <w:uiPriority w:val="11"/>
    <w:qFormat/>
    <w:pPr>
      <w:numPr>
        <w:ilvl w:val="1"/>
      </w:numPr>
      <w:pBdr/>
      <w:spacing/>
      <w:ind/>
    </w:pPr>
    <w:rPr>
      <w:color w:val="595959" w:themeColor="text1" w:themeTint="A6"/>
      <w:spacing w:val="15"/>
      <w:sz w:val="28"/>
      <w:szCs w:val="28"/>
    </w:rPr>
  </w:style>
  <w:style w:type="character" w:styleId="886">
    <w:name w:val="Subtitle Char"/>
    <w:basedOn w:val="873"/>
    <w:link w:val="885"/>
    <w:uiPriority w:val="11"/>
    <w:pPr>
      <w:pBdr/>
      <w:spacing/>
      <w:ind/>
    </w:pPr>
    <w:rPr>
      <w:color w:val="595959" w:themeColor="text1" w:themeTint="A6"/>
      <w:spacing w:val="15"/>
      <w:sz w:val="28"/>
      <w:szCs w:val="28"/>
    </w:rPr>
  </w:style>
  <w:style w:type="paragraph" w:styleId="887">
    <w:name w:val="Quote"/>
    <w:basedOn w:val="869"/>
    <w:next w:val="869"/>
    <w:link w:val="888"/>
    <w:uiPriority w:val="29"/>
    <w:qFormat/>
    <w:pPr>
      <w:pBdr/>
      <w:spacing w:before="160"/>
      <w:ind/>
      <w:jc w:val="center"/>
    </w:pPr>
    <w:rPr>
      <w:i/>
      <w:iCs/>
      <w:color w:val="404040" w:themeColor="text1" w:themeTint="BF"/>
    </w:rPr>
  </w:style>
  <w:style w:type="character" w:styleId="888">
    <w:name w:val="Quote Char"/>
    <w:basedOn w:val="873"/>
    <w:link w:val="887"/>
    <w:uiPriority w:val="29"/>
    <w:pPr>
      <w:pBdr/>
      <w:spacing/>
      <w:ind/>
    </w:pPr>
    <w:rPr>
      <w:i/>
      <w:iCs/>
      <w:color w:val="404040" w:themeColor="text1" w:themeTint="BF"/>
    </w:rPr>
  </w:style>
  <w:style w:type="character" w:styleId="889">
    <w:name w:val="Intense Emphasis"/>
    <w:basedOn w:val="873"/>
    <w:uiPriority w:val="21"/>
    <w:qFormat/>
    <w:pPr>
      <w:pBdr/>
      <w:spacing/>
      <w:ind/>
    </w:pPr>
    <w:rPr>
      <w:i/>
      <w:iCs/>
      <w:color w:val="0f4761" w:themeColor="accent1" w:themeShade="BF"/>
    </w:rPr>
  </w:style>
  <w:style w:type="paragraph" w:styleId="890">
    <w:name w:val="Intense Quote"/>
    <w:basedOn w:val="869"/>
    <w:next w:val="869"/>
    <w:link w:val="89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91">
    <w:name w:val="Intense Quote Char"/>
    <w:basedOn w:val="873"/>
    <w:link w:val="890"/>
    <w:uiPriority w:val="30"/>
    <w:pPr>
      <w:pBdr/>
      <w:spacing/>
      <w:ind/>
    </w:pPr>
    <w:rPr>
      <w:i/>
      <w:iCs/>
      <w:color w:val="0f4761" w:themeColor="accent1" w:themeShade="BF"/>
    </w:rPr>
  </w:style>
  <w:style w:type="character" w:styleId="892">
    <w:name w:val="Intense Reference"/>
    <w:basedOn w:val="873"/>
    <w:uiPriority w:val="32"/>
    <w:qFormat/>
    <w:pPr>
      <w:pBdr/>
      <w:spacing/>
      <w:ind/>
    </w:pPr>
    <w:rPr>
      <w:b/>
      <w:bCs/>
      <w:smallCaps/>
      <w:color w:val="0f4761" w:themeColor="accent1" w:themeShade="BF"/>
      <w:spacing w:val="5"/>
    </w:rPr>
  </w:style>
  <w:style w:type="paragraph" w:styleId="893">
    <w:name w:val="No Spacing"/>
    <w:basedOn w:val="869"/>
    <w:uiPriority w:val="1"/>
    <w:qFormat/>
    <w:pPr>
      <w:pBdr/>
      <w:spacing w:after="0" w:line="240" w:lineRule="auto"/>
      <w:ind/>
    </w:pPr>
  </w:style>
  <w:style w:type="character" w:styleId="894">
    <w:name w:val="Subtle Emphasis"/>
    <w:basedOn w:val="873"/>
    <w:uiPriority w:val="19"/>
    <w:qFormat/>
    <w:pPr>
      <w:pBdr/>
      <w:spacing/>
      <w:ind/>
    </w:pPr>
    <w:rPr>
      <w:i/>
      <w:iCs/>
      <w:color w:val="404040" w:themeColor="text1" w:themeTint="BF"/>
    </w:rPr>
  </w:style>
  <w:style w:type="character" w:styleId="895">
    <w:name w:val="Emphasis"/>
    <w:basedOn w:val="873"/>
    <w:uiPriority w:val="20"/>
    <w:qFormat/>
    <w:pPr>
      <w:pBdr/>
      <w:spacing/>
      <w:ind/>
    </w:pPr>
    <w:rPr>
      <w:i/>
      <w:iCs/>
    </w:rPr>
  </w:style>
  <w:style w:type="character" w:styleId="896">
    <w:name w:val="Subtle Reference"/>
    <w:basedOn w:val="873"/>
    <w:uiPriority w:val="31"/>
    <w:qFormat/>
    <w:pPr>
      <w:pBdr/>
      <w:spacing/>
      <w:ind/>
    </w:pPr>
    <w:rPr>
      <w:smallCaps/>
      <w:color w:val="5a5a5a" w:themeColor="text1" w:themeTint="A5"/>
    </w:rPr>
  </w:style>
  <w:style w:type="character" w:styleId="897">
    <w:name w:val="Book Title"/>
    <w:basedOn w:val="873"/>
    <w:uiPriority w:val="33"/>
    <w:qFormat/>
    <w:pPr>
      <w:pBdr/>
      <w:spacing/>
      <w:ind/>
    </w:pPr>
    <w:rPr>
      <w:b/>
      <w:bCs/>
      <w:i/>
      <w:iCs/>
      <w:spacing w:val="5"/>
    </w:rPr>
  </w:style>
  <w:style w:type="paragraph" w:styleId="898">
    <w:name w:val="Header"/>
    <w:basedOn w:val="869"/>
    <w:link w:val="899"/>
    <w:uiPriority w:val="99"/>
    <w:unhideWhenUsed/>
    <w:pPr>
      <w:pBdr/>
      <w:tabs>
        <w:tab w:val="center" w:leader="none" w:pos="4844"/>
        <w:tab w:val="right" w:leader="none" w:pos="9689"/>
      </w:tabs>
      <w:spacing w:after="0" w:line="240" w:lineRule="auto"/>
      <w:ind/>
    </w:pPr>
  </w:style>
  <w:style w:type="character" w:styleId="899">
    <w:name w:val="Header Char"/>
    <w:basedOn w:val="873"/>
    <w:link w:val="898"/>
    <w:uiPriority w:val="99"/>
    <w:pPr>
      <w:pBdr/>
      <w:spacing/>
      <w:ind/>
    </w:pPr>
  </w:style>
  <w:style w:type="paragraph" w:styleId="900">
    <w:name w:val="Footer"/>
    <w:basedOn w:val="869"/>
    <w:link w:val="901"/>
    <w:uiPriority w:val="99"/>
    <w:unhideWhenUsed/>
    <w:pPr>
      <w:pBdr/>
      <w:tabs>
        <w:tab w:val="center" w:leader="none" w:pos="4844"/>
        <w:tab w:val="right" w:leader="none" w:pos="9689"/>
      </w:tabs>
      <w:spacing w:after="0" w:line="240" w:lineRule="auto"/>
      <w:ind/>
    </w:pPr>
  </w:style>
  <w:style w:type="character" w:styleId="901">
    <w:name w:val="Footer Char"/>
    <w:basedOn w:val="873"/>
    <w:link w:val="900"/>
    <w:uiPriority w:val="99"/>
    <w:pPr>
      <w:pBdr/>
      <w:spacing/>
      <w:ind/>
    </w:pPr>
  </w:style>
  <w:style w:type="paragraph" w:styleId="902">
    <w:name w:val="Caption"/>
    <w:basedOn w:val="869"/>
    <w:next w:val="869"/>
    <w:uiPriority w:val="35"/>
    <w:unhideWhenUsed/>
    <w:qFormat/>
    <w:pPr>
      <w:pBdr/>
      <w:spacing w:after="200" w:line="240" w:lineRule="auto"/>
      <w:ind/>
    </w:pPr>
    <w:rPr>
      <w:i/>
      <w:iCs/>
      <w:color w:val="0e2841" w:themeColor="text2"/>
      <w:sz w:val="18"/>
      <w:szCs w:val="18"/>
    </w:rPr>
  </w:style>
  <w:style w:type="paragraph" w:styleId="903">
    <w:name w:val="endnote text"/>
    <w:basedOn w:val="869"/>
    <w:link w:val="904"/>
    <w:uiPriority w:val="99"/>
    <w:semiHidden/>
    <w:unhideWhenUsed/>
    <w:pPr>
      <w:pBdr/>
      <w:spacing w:after="0" w:line="240" w:lineRule="auto"/>
      <w:ind/>
    </w:pPr>
    <w:rPr>
      <w:sz w:val="20"/>
      <w:szCs w:val="20"/>
    </w:rPr>
  </w:style>
  <w:style w:type="character" w:styleId="904">
    <w:name w:val="Endnote Text Char"/>
    <w:basedOn w:val="873"/>
    <w:link w:val="903"/>
    <w:uiPriority w:val="99"/>
    <w:semiHidden/>
    <w:pPr>
      <w:pBdr/>
      <w:spacing/>
      <w:ind/>
    </w:pPr>
    <w:rPr>
      <w:sz w:val="20"/>
      <w:szCs w:val="20"/>
    </w:rPr>
  </w:style>
  <w:style w:type="character" w:styleId="905">
    <w:name w:val="endnote reference"/>
    <w:basedOn w:val="873"/>
    <w:uiPriority w:val="99"/>
    <w:semiHidden/>
    <w:unhideWhenUsed/>
    <w:pPr>
      <w:pBdr/>
      <w:spacing/>
      <w:ind/>
    </w:pPr>
    <w:rPr>
      <w:vertAlign w:val="superscript"/>
    </w:rPr>
  </w:style>
  <w:style w:type="character" w:styleId="906">
    <w:name w:val="FollowedHyperlink"/>
    <w:basedOn w:val="873"/>
    <w:uiPriority w:val="99"/>
    <w:semiHidden/>
    <w:unhideWhenUsed/>
    <w:pPr>
      <w:pBdr/>
      <w:spacing/>
      <w:ind/>
    </w:pPr>
    <w:rPr>
      <w:color w:val="954f72" w:themeColor="followedHyperlink"/>
      <w:u w:val="single"/>
    </w:rPr>
  </w:style>
  <w:style w:type="paragraph" w:styleId="907">
    <w:name w:val="toc 1"/>
    <w:basedOn w:val="869"/>
    <w:next w:val="869"/>
    <w:uiPriority w:val="39"/>
    <w:unhideWhenUsed/>
    <w:pPr>
      <w:pBdr/>
      <w:spacing w:after="100"/>
      <w:ind/>
    </w:pPr>
  </w:style>
  <w:style w:type="paragraph" w:styleId="908">
    <w:name w:val="toc 2"/>
    <w:basedOn w:val="869"/>
    <w:next w:val="869"/>
    <w:uiPriority w:val="39"/>
    <w:unhideWhenUsed/>
    <w:pPr>
      <w:pBdr/>
      <w:spacing w:after="100"/>
      <w:ind w:left="220"/>
    </w:pPr>
  </w:style>
  <w:style w:type="paragraph" w:styleId="909">
    <w:name w:val="toc 3"/>
    <w:basedOn w:val="869"/>
    <w:next w:val="869"/>
    <w:uiPriority w:val="39"/>
    <w:unhideWhenUsed/>
    <w:pPr>
      <w:pBdr/>
      <w:spacing w:after="100"/>
      <w:ind w:left="440"/>
    </w:pPr>
  </w:style>
  <w:style w:type="paragraph" w:styleId="910">
    <w:name w:val="toc 4"/>
    <w:basedOn w:val="869"/>
    <w:next w:val="869"/>
    <w:uiPriority w:val="39"/>
    <w:unhideWhenUsed/>
    <w:pPr>
      <w:pBdr/>
      <w:spacing w:after="100"/>
      <w:ind w:left="660"/>
    </w:pPr>
  </w:style>
  <w:style w:type="paragraph" w:styleId="911">
    <w:name w:val="toc 5"/>
    <w:basedOn w:val="869"/>
    <w:next w:val="869"/>
    <w:uiPriority w:val="39"/>
    <w:unhideWhenUsed/>
    <w:pPr>
      <w:pBdr/>
      <w:spacing w:after="100"/>
      <w:ind w:left="880"/>
    </w:pPr>
  </w:style>
  <w:style w:type="paragraph" w:styleId="912">
    <w:name w:val="toc 6"/>
    <w:basedOn w:val="869"/>
    <w:next w:val="869"/>
    <w:uiPriority w:val="39"/>
    <w:unhideWhenUsed/>
    <w:pPr>
      <w:pBdr/>
      <w:spacing w:after="100"/>
      <w:ind w:left="1100"/>
    </w:pPr>
  </w:style>
  <w:style w:type="paragraph" w:styleId="913">
    <w:name w:val="toc 7"/>
    <w:basedOn w:val="869"/>
    <w:next w:val="869"/>
    <w:uiPriority w:val="39"/>
    <w:unhideWhenUsed/>
    <w:pPr>
      <w:pBdr/>
      <w:spacing w:after="100"/>
      <w:ind w:left="1320"/>
    </w:pPr>
  </w:style>
  <w:style w:type="paragraph" w:styleId="914">
    <w:name w:val="toc 8"/>
    <w:basedOn w:val="869"/>
    <w:next w:val="869"/>
    <w:uiPriority w:val="39"/>
    <w:unhideWhenUsed/>
    <w:pPr>
      <w:pBdr/>
      <w:spacing w:after="100"/>
      <w:ind w:left="1540"/>
    </w:pPr>
  </w:style>
  <w:style w:type="paragraph" w:styleId="915">
    <w:name w:val="toc 9"/>
    <w:basedOn w:val="869"/>
    <w:next w:val="869"/>
    <w:uiPriority w:val="39"/>
    <w:unhideWhenUsed/>
    <w:pPr>
      <w:pBdr/>
      <w:spacing w:after="100"/>
      <w:ind w:left="1760"/>
    </w:pPr>
  </w:style>
  <w:style w:type="character" w:styleId="916">
    <w:name w:val="Placeholder Text"/>
    <w:basedOn w:val="873"/>
    <w:uiPriority w:val="99"/>
    <w:semiHidden/>
    <w:pPr>
      <w:pBdr/>
      <w:spacing/>
      <w:ind/>
    </w:pPr>
    <w:rPr>
      <w:color w:val="666666"/>
    </w:rPr>
  </w:style>
  <w:style w:type="paragraph" w:styleId="917">
    <w:name w:val="TOC Heading"/>
    <w:uiPriority w:val="39"/>
    <w:unhideWhenUsed/>
    <w:pPr>
      <w:pBdr/>
      <w:spacing/>
      <w:ind/>
    </w:pPr>
  </w:style>
  <w:style w:type="paragraph" w:styleId="918">
    <w:name w:val="table of figures"/>
    <w:basedOn w:val="869"/>
    <w:next w:val="869"/>
    <w:uiPriority w:val="99"/>
    <w:unhideWhenUsed/>
    <w:pPr>
      <w:pBdr/>
      <w:spacing w:after="0" w:afterAutospacing="0"/>
      <w:ind/>
    </w:pPr>
  </w:style>
  <w:style w:type="paragraph" w:styleId="919">
    <w:name w:val="Title"/>
    <w:qFormat/>
    <w:pPr>
      <w:pBdr/>
      <w:spacing/>
      <w:ind/>
    </w:pPr>
    <w:rPr>
      <w:sz w:val="56"/>
      <w:szCs w:val="56"/>
    </w:rPr>
  </w:style>
  <w:style w:type="paragraph" w:styleId="920">
    <w:name w:val="Heading 1"/>
    <w:qFormat/>
    <w:pPr>
      <w:pBdr/>
      <w:spacing/>
      <w:ind/>
    </w:pPr>
    <w:rPr>
      <w:color w:val="2e74b5"/>
      <w:sz w:val="32"/>
      <w:szCs w:val="32"/>
    </w:rPr>
  </w:style>
  <w:style w:type="paragraph" w:styleId="921">
    <w:name w:val="Heading 2"/>
    <w:qFormat/>
    <w:pPr>
      <w:pBdr/>
      <w:spacing/>
      <w:ind/>
    </w:pPr>
    <w:rPr>
      <w:color w:val="2e74b5"/>
      <w:sz w:val="26"/>
      <w:szCs w:val="26"/>
    </w:rPr>
  </w:style>
  <w:style w:type="paragraph" w:styleId="922">
    <w:name w:val="Heading 3"/>
    <w:qFormat/>
    <w:pPr>
      <w:pBdr/>
      <w:spacing/>
      <w:ind/>
    </w:pPr>
    <w:rPr>
      <w:color w:val="1f4d78"/>
      <w:sz w:val="24"/>
      <w:szCs w:val="24"/>
    </w:rPr>
  </w:style>
  <w:style w:type="paragraph" w:styleId="923">
    <w:name w:val="Heading 4"/>
    <w:qFormat/>
    <w:pPr>
      <w:pBdr/>
      <w:spacing/>
      <w:ind/>
    </w:pPr>
    <w:rPr>
      <w:i/>
      <w:iCs/>
      <w:color w:val="2e74b5"/>
    </w:rPr>
  </w:style>
  <w:style w:type="paragraph" w:styleId="924">
    <w:name w:val="Heading 5"/>
    <w:qFormat/>
    <w:pPr>
      <w:pBdr/>
      <w:spacing/>
      <w:ind/>
    </w:pPr>
    <w:rPr>
      <w:color w:val="2e74b5"/>
    </w:rPr>
  </w:style>
  <w:style w:type="paragraph" w:styleId="925">
    <w:name w:val="Heading 6"/>
    <w:qFormat/>
    <w:pPr>
      <w:pBdr/>
      <w:spacing/>
      <w:ind/>
    </w:pPr>
    <w:rPr>
      <w:color w:val="1f4d78"/>
    </w:rPr>
  </w:style>
  <w:style w:type="paragraph" w:styleId="926">
    <w:name w:val="Strong"/>
    <w:qFormat/>
    <w:pPr>
      <w:pBdr/>
      <w:spacing/>
      <w:ind/>
    </w:pPr>
    <w:rPr>
      <w:b/>
      <w:bCs/>
    </w:rPr>
  </w:style>
  <w:style w:type="paragraph" w:styleId="927">
    <w:name w:val="List Paragraph"/>
    <w:qFormat/>
    <w:pPr>
      <w:pBdr/>
      <w:spacing/>
      <w:ind/>
    </w:pPr>
  </w:style>
  <w:style w:type="character" w:styleId="928">
    <w:name w:val="Hyperlink"/>
    <w:uiPriority w:val="99"/>
    <w:unhideWhenUsed/>
    <w:pPr>
      <w:pBdr/>
      <w:spacing/>
      <w:ind/>
    </w:pPr>
    <w:rPr>
      <w:color w:val="0563c1"/>
      <w:u w:val="single"/>
    </w:rPr>
  </w:style>
  <w:style w:type="character" w:styleId="929">
    <w:name w:val="footnote reference"/>
    <w:uiPriority w:val="99"/>
    <w:semiHidden/>
    <w:unhideWhenUsed/>
    <w:pPr>
      <w:pBdr/>
      <w:spacing/>
      <w:ind/>
    </w:pPr>
    <w:rPr>
      <w:vertAlign w:val="superscript"/>
    </w:rPr>
  </w:style>
  <w:style w:type="paragraph" w:styleId="930">
    <w:name w:val="footnote text"/>
    <w:link w:val="931"/>
    <w:uiPriority w:val="99"/>
    <w:semiHidden/>
    <w:unhideWhenUsed/>
    <w:pPr>
      <w:pBdr/>
      <w:spacing w:after="0" w:line="240" w:lineRule="auto"/>
      <w:ind/>
    </w:pPr>
    <w:rPr>
      <w:sz w:val="20"/>
      <w:szCs w:val="20"/>
    </w:rPr>
  </w:style>
  <w:style w:type="character" w:styleId="931">
    <w:name w:val="Footnote Text Char"/>
    <w:link w:val="930"/>
    <w:uiPriority w:val="99"/>
    <w:semiHidden/>
    <w:unhideWhenUsed/>
    <w:pPr>
      <w:pBdr/>
      <w:spacing/>
      <w:ind/>
    </w:pPr>
    <w:rPr>
      <w:sz w:val="20"/>
      <w:szCs w:val="2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Img1" Type="http://schemas.openxmlformats.org/officeDocument/2006/relationships/image" Target="media/fig1.png"/><Relationship Id="rIdImg2" Type="http://schemas.openxmlformats.org/officeDocument/2006/relationships/image" Target="media/fig2.png"/><Relationship Id="rIdImg3" Type="http://schemas.openxmlformats.org/officeDocument/2006/relationships/image" Target="media/fig3.png"/><Relationship Id="rIdImg4" Type="http://schemas.openxmlformats.org/officeDocument/2006/relationships/image" Target="media/fig4.png"/><Relationship Id="rIdImg5" Type="http://schemas.openxmlformats.org/officeDocument/2006/relationships/image" Target="media/fig5.png"/><Relationship Id="rIdImg6" Type="http://schemas.openxmlformats.org/officeDocument/2006/relationships/image" Target="media/fig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2.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ONLYOFFICE/9.4.0.129</Application>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Cross-Model Agreement as an Escalation Signal for LLM Cascades: When It Works, When It Pays and How Much to Escalate</dc:title>
  <dc:creator>Meirzhan Bolatov</dc:creator>
  <cp:lastModifiedBy>Meirzhan Bolatov</cp:lastModifiedBy>
  <cp:revision>1</cp:revision>
  <dcterms:created xsi:type="dcterms:W3CDTF">2026-10-29T00:00:00Z</dcterms:created>
  <dcterms:modified xsi:type="dcterms:W3CDTF">2026-10-29T00:00:00Z</dcterms:modified>
</cp:coreProperties>
</file>